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092C" w14:textId="77777777" w:rsidR="007B21A3" w:rsidRPr="00A97A0E" w:rsidRDefault="00A97A0E" w:rsidP="002D234F">
      <w:pPr>
        <w:pStyle w:val="Title"/>
        <w:rPr>
          <w:rFonts w:ascii="Helvetica" w:hAnsi="Helvetica" w:cs="Helvetica"/>
        </w:rPr>
      </w:pPr>
      <w:r w:rsidRPr="00A97A0E">
        <w:rPr>
          <w:rFonts w:ascii="Helvetica" w:hAnsi="Helvetica" w:cs="Helvetica"/>
          <w:noProof/>
          <w:lang w:eastAsia="en-GB"/>
        </w:rPr>
        <w:drawing>
          <wp:anchor distT="0" distB="0" distL="114300" distR="114300" simplePos="0" relativeHeight="251658752" behindDoc="0" locked="0" layoutInCell="1" allowOverlap="1" wp14:anchorId="1CD1093A" wp14:editId="1CD1093B">
            <wp:simplePos x="0" y="0"/>
            <wp:positionH relativeFrom="column">
              <wp:posOffset>5438775</wp:posOffset>
            </wp:positionH>
            <wp:positionV relativeFrom="paragraph">
              <wp:posOffset>-657225</wp:posOffset>
            </wp:positionV>
            <wp:extent cx="906780" cy="1104265"/>
            <wp:effectExtent l="0" t="0" r="7620" b="635"/>
            <wp:wrapSquare wrapText="bothSides"/>
            <wp:docPr id="6" name="Picture 6" descr="Z:\Development Team\Club Development\Accreditation\6. Logos\New\Badminton Scotland_Gold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Development Team\Club Development\Accreditation\6. Logos\New\Badminton Scotland_GoldClu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34F" w:rsidRPr="00A97A0E">
        <w:rPr>
          <w:rFonts w:ascii="Helvetica" w:hAnsi="Helvetica" w:cs="Helvetica"/>
        </w:rPr>
        <w:t>Codes of Conduct</w:t>
      </w:r>
    </w:p>
    <w:p w14:paraId="1CD1092E" w14:textId="1EBB59DE" w:rsidR="00FE1948" w:rsidRPr="00C648DF" w:rsidRDefault="00FE1948" w:rsidP="00FE1948">
      <w:pPr>
        <w:widowControl w:val="0"/>
        <w:rPr>
          <w:rFonts w:ascii="Calibri Light" w:hAnsi="Calibri Light" w:cs="Calibri Light"/>
          <w:i/>
          <w:iCs/>
          <w:color w:val="000000"/>
          <w:sz w:val="28"/>
        </w:rPr>
      </w:pPr>
      <w:r w:rsidRPr="00A97A0E">
        <w:rPr>
          <w:rFonts w:ascii="Calibri Light" w:hAnsi="Calibri Light" w:cs="Calibri Light"/>
          <w:i/>
          <w:iCs/>
          <w:color w:val="000000"/>
          <w:sz w:val="28"/>
        </w:rPr>
        <w:t xml:space="preserve">          ‘’a set of conventional principles and expectations that are considered binding on any person who is a member of a particular group’’</w:t>
      </w:r>
      <w:r w:rsidRPr="00A97A0E">
        <w:rPr>
          <w:rFonts w:ascii="Calibri Light" w:hAnsi="Calibri Light" w:cs="Calibri Light"/>
          <w:color w:val="000000"/>
          <w:szCs w:val="18"/>
        </w:rPr>
        <w:t> </w:t>
      </w:r>
    </w:p>
    <w:p w14:paraId="1CD1092F" w14:textId="77777777" w:rsidR="00FE1948" w:rsidRPr="00A97A0E" w:rsidRDefault="00FE1948" w:rsidP="00FE1948">
      <w:pPr>
        <w:widowControl w:val="0"/>
        <w:rPr>
          <w:rFonts w:ascii="Calibri Light" w:hAnsi="Calibri Light" w:cs="Calibri Light"/>
          <w:color w:val="000000"/>
          <w:sz w:val="28"/>
        </w:rPr>
      </w:pPr>
      <w:r w:rsidRPr="00A97A0E">
        <w:rPr>
          <w:rFonts w:ascii="Calibri Light" w:hAnsi="Calibri Light" w:cs="Calibri Light"/>
          <w:color w:val="000000"/>
          <w:sz w:val="28"/>
        </w:rPr>
        <w:t xml:space="preserve">     Having a Code of Conduct implemented within a club’s framework allows Clubs to have structure in regards to overall attitude and behaviour of the individuals associated and involved.  It is recommended to have two Code of Conduct documents with both a signature and date: 1 separate for coaches and 1 for joint documents for Players and Parents.</w:t>
      </w:r>
    </w:p>
    <w:p w14:paraId="1CD10930" w14:textId="77777777" w:rsidR="00FE1948" w:rsidRPr="00A97A0E" w:rsidRDefault="00FE1948" w:rsidP="00FE1948">
      <w:pPr>
        <w:widowControl w:val="0"/>
        <w:rPr>
          <w:rFonts w:ascii="Calibri Light" w:hAnsi="Calibri Light" w:cs="Calibri Light"/>
          <w:color w:val="000000"/>
          <w:sz w:val="28"/>
        </w:rPr>
      </w:pPr>
      <w:r w:rsidRPr="00A97A0E">
        <w:rPr>
          <w:rFonts w:ascii="Calibri Light" w:hAnsi="Calibri Light" w:cs="Calibri Light"/>
          <w:color w:val="000000"/>
          <w:sz w:val="28"/>
        </w:rPr>
        <w:t>For Badminton Coaches to promote good practice, they need to follow 4 key principles:</w:t>
      </w:r>
    </w:p>
    <w:p w14:paraId="1CD10931" w14:textId="77777777" w:rsidR="00FE1948" w:rsidRPr="00A97A0E" w:rsidRDefault="00FE1948" w:rsidP="00FE1948">
      <w:pPr>
        <w:pStyle w:val="ListParagraph"/>
        <w:widowControl w:val="0"/>
        <w:numPr>
          <w:ilvl w:val="0"/>
          <w:numId w:val="1"/>
        </w:numPr>
        <w:rPr>
          <w:rFonts w:ascii="Calibri Light" w:hAnsi="Calibri Light" w:cs="Calibri Light"/>
          <w:b/>
          <w:bCs/>
          <w:color w:val="000000"/>
          <w:sz w:val="28"/>
        </w:rPr>
      </w:pPr>
      <w:r w:rsidRPr="00A97A0E">
        <w:rPr>
          <w:rFonts w:ascii="Calibri Light" w:hAnsi="Calibri Light" w:cs="Calibri Light"/>
          <w:b/>
          <w:bCs/>
          <w:color w:val="000000"/>
          <w:sz w:val="28"/>
        </w:rPr>
        <w:t xml:space="preserve">Rights: </w:t>
      </w:r>
    </w:p>
    <w:p w14:paraId="1CD10932" w14:textId="77777777" w:rsidR="00FE1948" w:rsidRPr="00A97A0E" w:rsidRDefault="00FE1948" w:rsidP="00FE1948">
      <w:pPr>
        <w:widowControl w:val="0"/>
        <w:rPr>
          <w:rFonts w:ascii="Calibri Light" w:hAnsi="Calibri Light" w:cs="Calibri Light"/>
          <w:color w:val="000000"/>
          <w:sz w:val="28"/>
        </w:rPr>
      </w:pPr>
      <w:r w:rsidRPr="00A97A0E">
        <w:rPr>
          <w:rFonts w:ascii="Calibri Light" w:hAnsi="Calibri Light" w:cs="Calibri Light"/>
          <w:color w:val="000000"/>
          <w:sz w:val="28"/>
        </w:rPr>
        <w:t xml:space="preserve">       </w:t>
      </w:r>
      <w:r w:rsidRPr="00A97A0E">
        <w:rPr>
          <w:rFonts w:ascii="Calibri Light" w:hAnsi="Calibri Light" w:cs="Calibri Light"/>
          <w:color w:val="000000"/>
          <w:sz w:val="24"/>
        </w:rPr>
        <w:t xml:space="preserve">Badminton coaches must respect and champion the rights of every individual to participate in sport </w:t>
      </w:r>
    </w:p>
    <w:p w14:paraId="1CD10933" w14:textId="77777777" w:rsidR="00FE1948" w:rsidRPr="00A97A0E" w:rsidRDefault="00FE1948" w:rsidP="00FE1948">
      <w:pPr>
        <w:pStyle w:val="ListParagraph"/>
        <w:widowControl w:val="0"/>
        <w:numPr>
          <w:ilvl w:val="0"/>
          <w:numId w:val="1"/>
        </w:numPr>
        <w:rPr>
          <w:rFonts w:ascii="Calibri Light" w:hAnsi="Calibri Light" w:cs="Calibri Light"/>
          <w:b/>
          <w:bCs/>
          <w:color w:val="000000"/>
          <w:sz w:val="28"/>
        </w:rPr>
      </w:pPr>
      <w:r w:rsidRPr="00A97A0E">
        <w:rPr>
          <w:rFonts w:ascii="Calibri Light" w:hAnsi="Calibri Light" w:cs="Calibri Light"/>
          <w:b/>
          <w:bCs/>
          <w:color w:val="000000"/>
          <w:sz w:val="28"/>
        </w:rPr>
        <w:t>Relationships:</w:t>
      </w:r>
    </w:p>
    <w:p w14:paraId="1CD10934" w14:textId="77777777" w:rsidR="00FE1948" w:rsidRPr="00A97A0E" w:rsidRDefault="00FE1948" w:rsidP="00FE1948">
      <w:pPr>
        <w:widowControl w:val="0"/>
        <w:rPr>
          <w:rFonts w:ascii="Calibri Light" w:hAnsi="Calibri Light" w:cs="Calibri Light"/>
          <w:color w:val="000000"/>
          <w:sz w:val="28"/>
        </w:rPr>
      </w:pPr>
      <w:r w:rsidRPr="00A97A0E">
        <w:rPr>
          <w:rFonts w:ascii="Calibri Light" w:hAnsi="Calibri Light" w:cs="Calibri Light"/>
          <w:color w:val="000000"/>
          <w:sz w:val="28"/>
        </w:rPr>
        <w:t xml:space="preserve">         </w:t>
      </w:r>
      <w:r w:rsidRPr="00A97A0E">
        <w:rPr>
          <w:rFonts w:ascii="Calibri Light" w:hAnsi="Calibri Light" w:cs="Calibri Light"/>
          <w:color w:val="000000"/>
          <w:sz w:val="24"/>
        </w:rPr>
        <w:t>Badminton Coaches must develop a relationship with players (and others) based on openness, honesty, mutual trust and respect</w:t>
      </w:r>
    </w:p>
    <w:p w14:paraId="1CD10935" w14:textId="77777777" w:rsidR="00FE1948" w:rsidRPr="00A97A0E" w:rsidRDefault="00FE1948" w:rsidP="00FE1948">
      <w:pPr>
        <w:pStyle w:val="ListParagraph"/>
        <w:widowControl w:val="0"/>
        <w:numPr>
          <w:ilvl w:val="0"/>
          <w:numId w:val="1"/>
        </w:numPr>
        <w:rPr>
          <w:rFonts w:ascii="Calibri Light" w:hAnsi="Calibri Light" w:cs="Calibri Light"/>
          <w:color w:val="000000"/>
          <w:sz w:val="28"/>
        </w:rPr>
      </w:pPr>
      <w:r w:rsidRPr="00A97A0E">
        <w:rPr>
          <w:rFonts w:ascii="Calibri Light" w:hAnsi="Calibri Light" w:cs="Calibri Light"/>
          <w:b/>
          <w:bCs/>
          <w:color w:val="000000"/>
          <w:sz w:val="28"/>
        </w:rPr>
        <w:t>Responsibilities: Personal Standards</w:t>
      </w:r>
    </w:p>
    <w:p w14:paraId="1CD10936" w14:textId="77777777" w:rsidR="00FE1948" w:rsidRPr="00A97A0E" w:rsidRDefault="00FE1948" w:rsidP="00FE1948">
      <w:pPr>
        <w:widowControl w:val="0"/>
        <w:rPr>
          <w:rFonts w:ascii="Calibri Light" w:hAnsi="Calibri Light" w:cs="Calibri Light"/>
          <w:color w:val="000000"/>
          <w:sz w:val="28"/>
        </w:rPr>
      </w:pPr>
      <w:r w:rsidRPr="00A97A0E">
        <w:rPr>
          <w:rFonts w:ascii="Calibri Light" w:hAnsi="Calibri Light" w:cs="Calibri Light"/>
          <w:b/>
          <w:bCs/>
          <w:color w:val="000000"/>
          <w:sz w:val="28"/>
        </w:rPr>
        <w:t xml:space="preserve">              </w:t>
      </w:r>
      <w:r w:rsidRPr="00A97A0E">
        <w:rPr>
          <w:rFonts w:ascii="Calibri Light" w:hAnsi="Calibri Light" w:cs="Calibri Light"/>
          <w:color w:val="000000"/>
          <w:sz w:val="24"/>
        </w:rPr>
        <w:t>Badminton Coaches must demonstrate proper personal behaviour and conduct at all times</w:t>
      </w:r>
    </w:p>
    <w:p w14:paraId="1CD10937" w14:textId="77777777" w:rsidR="00FE1948" w:rsidRPr="00A97A0E" w:rsidRDefault="00FE1948" w:rsidP="00FE1948">
      <w:pPr>
        <w:pStyle w:val="ListParagraph"/>
        <w:widowControl w:val="0"/>
        <w:numPr>
          <w:ilvl w:val="0"/>
          <w:numId w:val="1"/>
        </w:numPr>
        <w:rPr>
          <w:rFonts w:ascii="Calibri Light" w:hAnsi="Calibri Light" w:cs="Calibri Light"/>
          <w:b/>
          <w:bCs/>
          <w:color w:val="000000"/>
          <w:sz w:val="28"/>
        </w:rPr>
      </w:pPr>
      <w:r w:rsidRPr="00A97A0E">
        <w:rPr>
          <w:rFonts w:ascii="Calibri Light" w:hAnsi="Calibri Light" w:cs="Calibri Light"/>
          <w:color w:val="000000"/>
          <w:sz w:val="24"/>
          <w:szCs w:val="20"/>
          <w:lang w:val="x-none"/>
        </w:rPr>
        <w:t>·</w:t>
      </w:r>
      <w:r w:rsidRPr="00A97A0E">
        <w:rPr>
          <w:rFonts w:ascii="Calibri Light" w:hAnsi="Calibri Light" w:cs="Calibri Light"/>
          <w:b/>
          <w:bCs/>
          <w:color w:val="000000"/>
          <w:sz w:val="28"/>
        </w:rPr>
        <w:t>Responsibilities: Professional Standards</w:t>
      </w:r>
    </w:p>
    <w:p w14:paraId="1CD10938" w14:textId="77777777" w:rsidR="00FE1948" w:rsidRPr="00A97A0E" w:rsidRDefault="00FE1948" w:rsidP="00FE1948">
      <w:pPr>
        <w:widowControl w:val="0"/>
        <w:rPr>
          <w:rFonts w:ascii="Calibri Light" w:hAnsi="Calibri Light" w:cs="Calibri Light"/>
          <w:color w:val="000000"/>
          <w:sz w:val="24"/>
        </w:rPr>
      </w:pPr>
      <w:r w:rsidRPr="00A97A0E">
        <w:rPr>
          <w:rFonts w:ascii="Calibri Light" w:hAnsi="Calibri Light" w:cs="Calibri Light"/>
          <w:color w:val="000000"/>
          <w:sz w:val="24"/>
        </w:rPr>
        <w:t xml:space="preserve">         To maximise the benefits and minimise the risks to players, badminton coaches must attain a high level of competence through qualifications, and a commitment to ongoing training which ensures safe and correct practice</w:t>
      </w:r>
    </w:p>
    <w:p w14:paraId="1CD10939" w14:textId="77777777" w:rsidR="00FE1948" w:rsidRPr="00FE1948" w:rsidRDefault="00FE1948" w:rsidP="00FE1948">
      <w:pPr>
        <w:widowControl w:val="0"/>
        <w:rPr>
          <w:rFonts w:ascii="Arial" w:hAnsi="Arial" w:cs="Arial"/>
          <w:color w:val="FFFFFF"/>
          <w:sz w:val="18"/>
          <w:szCs w:val="16"/>
        </w:rPr>
      </w:pPr>
      <w:r w:rsidRPr="00FE1948">
        <w:rPr>
          <w:rFonts w:ascii="Arial" w:hAnsi="Arial" w:cs="Arial"/>
          <w:sz w:val="28"/>
        </w:rPr>
        <w:t> </w:t>
      </w:r>
    </w:p>
    <w:sectPr w:rsidR="00FE1948" w:rsidRPr="00FE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864"/>
    <w:multiLevelType w:val="hybridMultilevel"/>
    <w:tmpl w:val="61A461BA"/>
    <w:lvl w:ilvl="0" w:tplc="08090001">
      <w:start w:val="1"/>
      <w:numFmt w:val="bullet"/>
      <w:lvlText w:val=""/>
      <w:lvlJc w:val="left"/>
      <w:pPr>
        <w:ind w:left="720" w:hanging="360"/>
      </w:pPr>
      <w:rPr>
        <w:rFonts w:ascii="Symbol" w:hAnsi="Symbol" w:hint="default"/>
      </w:rPr>
    </w:lvl>
    <w:lvl w:ilvl="1" w:tplc="A45CDB24">
      <w:start w:val="2"/>
      <w:numFmt w:val="bullet"/>
      <w:lvlText w:val="·"/>
      <w:lvlJc w:val="left"/>
      <w:pPr>
        <w:ind w:left="1440" w:hanging="360"/>
      </w:pPr>
      <w:rPr>
        <w:rFonts w:ascii="Arial" w:eastAsiaTheme="minorHAnsi" w:hAnsi="Arial" w:cs="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0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34F"/>
    <w:rsid w:val="002D234F"/>
    <w:rsid w:val="007B21A3"/>
    <w:rsid w:val="008A35AE"/>
    <w:rsid w:val="00A97A0E"/>
    <w:rsid w:val="00C648DF"/>
    <w:rsid w:val="00DB2255"/>
    <w:rsid w:val="00FE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092C"/>
  <w15:docId w15:val="{7DBCBA48-2D64-46D6-86E3-951D029B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23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34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E1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D3488-801C-414E-B5B3-A331A94B9212}">
  <ds:schemaRefs>
    <ds:schemaRef ds:uri="http://schemas.microsoft.com/office/2006/metadata/properties"/>
    <ds:schemaRef ds:uri="http://schemas.microsoft.com/office/infopath/2007/PartnerControls"/>
    <ds:schemaRef ds:uri="045ad2af-acf6-4886-817f-ae3707987e7a"/>
    <ds:schemaRef ds:uri="ef38fd0f-fa4d-44d5-b5c8-f2c7b705904d"/>
  </ds:schemaRefs>
</ds:datastoreItem>
</file>

<file path=customXml/itemProps2.xml><?xml version="1.0" encoding="utf-8"?>
<ds:datastoreItem xmlns:ds="http://schemas.openxmlformats.org/officeDocument/2006/customXml" ds:itemID="{A6675170-67F1-4187-9097-246945202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8fd0f-fa4d-44d5-b5c8-f2c7b705904d"/>
    <ds:schemaRef ds:uri="045ad2af-acf6-4886-817f-ae370798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36C19-9AFC-422C-BD88-22D1F6E92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Murray</dc:creator>
  <cp:lastModifiedBy>Euan Murray</cp:lastModifiedBy>
  <cp:revision>5</cp:revision>
  <dcterms:created xsi:type="dcterms:W3CDTF">2017-05-25T11:54:00Z</dcterms:created>
  <dcterms:modified xsi:type="dcterms:W3CDTF">2022-07-06T10:52:00Z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Order">
    <vt:r8>297300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