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03E8" w14:textId="58064BE2" w:rsidR="000C00C8" w:rsidRPr="00663718" w:rsidRDefault="000C00C8" w:rsidP="00606320">
      <w:pPr>
        <w:tabs>
          <w:tab w:val="left" w:pos="1185"/>
          <w:tab w:val="left" w:pos="6840"/>
        </w:tabs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684367" w14:paraId="69FAF5AC" w14:textId="77777777" w:rsidTr="00684367">
        <w:tc>
          <w:tcPr>
            <w:tcW w:w="3682" w:type="dxa"/>
          </w:tcPr>
          <w:p w14:paraId="1FA67D5F" w14:textId="57498D42" w:rsidR="00684367" w:rsidRDefault="00684367" w:rsidP="006843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70C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BBCEF66" wp14:editId="0E40A2B7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27305</wp:posOffset>
                  </wp:positionV>
                  <wp:extent cx="1192747" cy="1136650"/>
                  <wp:effectExtent l="0" t="0" r="7620" b="6350"/>
                  <wp:wrapNone/>
                  <wp:docPr id="3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47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</w:tcPr>
          <w:p w14:paraId="51245AEF" w14:textId="306F9CC0" w:rsidR="00684367" w:rsidRDefault="00684367" w:rsidP="006843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82" w:type="dxa"/>
          </w:tcPr>
          <w:p w14:paraId="7AC17037" w14:textId="23662971" w:rsidR="00684367" w:rsidRDefault="002E0AC4" w:rsidP="0068436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1509038" wp14:editId="2AB988B7">
                  <wp:extent cx="1143000" cy="1223493"/>
                  <wp:effectExtent l="0" t="0" r="0" b="0"/>
                  <wp:docPr id="1139851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52" cy="122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0BC77" w14:textId="3B194791" w:rsidR="000C00C8" w:rsidRPr="00663718" w:rsidRDefault="000C00C8" w:rsidP="00606320">
      <w:pPr>
        <w:tabs>
          <w:tab w:val="left" w:pos="6840"/>
        </w:tabs>
        <w:rPr>
          <w:rFonts w:ascii="Arial" w:hAnsi="Arial" w:cs="Arial"/>
          <w:color w:val="0070C0"/>
        </w:rPr>
      </w:pPr>
    </w:p>
    <w:p w14:paraId="366AEB43" w14:textId="60E81F3C" w:rsidR="000C00C8" w:rsidRDefault="000C00C8" w:rsidP="005E7F48">
      <w:pPr>
        <w:widowControl w:val="0"/>
        <w:jc w:val="center"/>
        <w:rPr>
          <w:rFonts w:ascii="Century Schoolbook" w:hAnsi="Century Schoolbook"/>
          <w:b/>
          <w:bCs/>
          <w:sz w:val="24"/>
          <w:szCs w:val="24"/>
          <w:lang w:val="en-GB"/>
        </w:rPr>
      </w:pPr>
    </w:p>
    <w:p w14:paraId="3ED02E80" w14:textId="77777777" w:rsidR="000C00C8" w:rsidRPr="00606320" w:rsidRDefault="000C00C8" w:rsidP="005E7F48">
      <w:pPr>
        <w:widowControl w:val="0"/>
        <w:jc w:val="center"/>
        <w:rPr>
          <w:rFonts w:ascii="Century Schoolbook" w:hAnsi="Century Schoolbook"/>
          <w:b/>
          <w:bCs/>
          <w:sz w:val="24"/>
          <w:szCs w:val="24"/>
          <w:lang w:val="en-GB"/>
        </w:rPr>
      </w:pPr>
    </w:p>
    <w:p w14:paraId="6145CD1B" w14:textId="71C07477" w:rsidR="000C00C8" w:rsidRPr="00DD596C" w:rsidRDefault="00792DB5" w:rsidP="005E7F48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INFORMATION BOOKLET </w:t>
      </w:r>
      <w:r w:rsidR="00880770">
        <w:rPr>
          <w:rFonts w:ascii="Arial" w:hAnsi="Arial" w:cs="Arial"/>
          <w:b/>
          <w:bCs/>
          <w:sz w:val="28"/>
          <w:szCs w:val="28"/>
          <w:u w:val="single"/>
          <w:lang w:val="en-GB"/>
        </w:rPr>
        <w:t>2023-24</w:t>
      </w:r>
    </w:p>
    <w:p w14:paraId="4DDA7367" w14:textId="77777777" w:rsidR="000C00C8" w:rsidRDefault="000C00C8" w:rsidP="005E7F48">
      <w:pPr>
        <w:widowControl w:val="0"/>
        <w:rPr>
          <w:rFonts w:ascii="Century Schoolbook" w:hAnsi="Century Schoolbook"/>
          <w:b/>
          <w:bCs/>
          <w:lang w:val="en-GB"/>
        </w:rPr>
      </w:pPr>
    </w:p>
    <w:p w14:paraId="508A1427" w14:textId="77777777" w:rsidR="000C00C8" w:rsidRDefault="000C00C8" w:rsidP="00647FEF">
      <w:pPr>
        <w:pStyle w:val="InsideAddress"/>
      </w:pPr>
    </w:p>
    <w:p w14:paraId="5C33FEEC" w14:textId="4A827B21" w:rsidR="000C00C8" w:rsidRPr="00B4375A" w:rsidRDefault="000C00C8" w:rsidP="00E47183">
      <w:pPr>
        <w:pStyle w:val="InsideAddress"/>
        <w:ind w:leftChars="567" w:left="1134" w:right="567"/>
        <w:rPr>
          <w:rFonts w:cs="Arial"/>
          <w:sz w:val="22"/>
          <w:szCs w:val="22"/>
        </w:rPr>
      </w:pPr>
      <w:r w:rsidRPr="005355EA">
        <w:rPr>
          <w:sz w:val="22"/>
          <w:szCs w:val="22"/>
        </w:rPr>
        <w:t>Welcome to</w:t>
      </w:r>
      <w:r w:rsidR="00792DB5">
        <w:rPr>
          <w:sz w:val="22"/>
          <w:szCs w:val="22"/>
        </w:rPr>
        <w:t xml:space="preserve"> the </w:t>
      </w:r>
      <w:r w:rsidR="00880770">
        <w:rPr>
          <w:sz w:val="22"/>
          <w:szCs w:val="22"/>
        </w:rPr>
        <w:t>2023</w:t>
      </w:r>
      <w:r w:rsidR="00817ED9">
        <w:rPr>
          <w:sz w:val="22"/>
          <w:szCs w:val="22"/>
        </w:rPr>
        <w:t>-</w:t>
      </w:r>
      <w:r w:rsidR="00880770">
        <w:rPr>
          <w:sz w:val="22"/>
          <w:szCs w:val="22"/>
        </w:rPr>
        <w:t>24</w:t>
      </w:r>
      <w:r w:rsidR="00F3569C">
        <w:rPr>
          <w:sz w:val="22"/>
          <w:szCs w:val="22"/>
        </w:rPr>
        <w:t xml:space="preserve"> badminton season. </w:t>
      </w:r>
      <w:r w:rsidRPr="005355EA">
        <w:rPr>
          <w:sz w:val="22"/>
          <w:szCs w:val="22"/>
        </w:rPr>
        <w:t xml:space="preserve">This </w:t>
      </w:r>
      <w:r w:rsidRPr="002A5B97">
        <w:rPr>
          <w:sz w:val="22"/>
          <w:szCs w:val="22"/>
        </w:rPr>
        <w:t xml:space="preserve">year </w:t>
      </w:r>
      <w:r w:rsidR="002A5B97" w:rsidRPr="002A5B97">
        <w:rPr>
          <w:sz w:val="22"/>
          <w:szCs w:val="22"/>
        </w:rPr>
        <w:t>Badminton Scotland</w:t>
      </w:r>
      <w:r w:rsidRPr="002A5B97">
        <w:rPr>
          <w:sz w:val="22"/>
          <w:szCs w:val="22"/>
        </w:rPr>
        <w:t xml:space="preserve"> and the</w:t>
      </w:r>
      <w:r w:rsidRPr="005355EA">
        <w:rPr>
          <w:sz w:val="22"/>
          <w:szCs w:val="22"/>
        </w:rPr>
        <w:t xml:space="preserve"> SSBU will </w:t>
      </w:r>
      <w:r w:rsidR="00880770">
        <w:rPr>
          <w:sz w:val="22"/>
          <w:szCs w:val="22"/>
        </w:rPr>
        <w:t>continue</w:t>
      </w:r>
      <w:r w:rsidRPr="005355EA">
        <w:rPr>
          <w:sz w:val="22"/>
          <w:szCs w:val="22"/>
        </w:rPr>
        <w:t xml:space="preserve"> to </w:t>
      </w:r>
      <w:r w:rsidR="00880770">
        <w:rPr>
          <w:sz w:val="22"/>
          <w:szCs w:val="22"/>
        </w:rPr>
        <w:t xml:space="preserve">work closely </w:t>
      </w:r>
      <w:r w:rsidR="00B7394D">
        <w:rPr>
          <w:sz w:val="22"/>
          <w:szCs w:val="22"/>
        </w:rPr>
        <w:t>to</w:t>
      </w:r>
      <w:r w:rsidR="00817ED9">
        <w:rPr>
          <w:sz w:val="22"/>
          <w:szCs w:val="22"/>
        </w:rPr>
        <w:t xml:space="preserve"> </w:t>
      </w:r>
      <w:r w:rsidRPr="005355EA">
        <w:rPr>
          <w:sz w:val="22"/>
          <w:szCs w:val="22"/>
        </w:rPr>
        <w:t>improve the level of support we offer to Primary and Secondary Schools across Scotland.</w:t>
      </w:r>
      <w:r w:rsidR="00E916FA">
        <w:rPr>
          <w:sz w:val="22"/>
          <w:szCs w:val="22"/>
        </w:rPr>
        <w:t xml:space="preserve"> </w:t>
      </w:r>
      <w:r w:rsidRPr="005355EA">
        <w:rPr>
          <w:sz w:val="22"/>
          <w:szCs w:val="22"/>
        </w:rPr>
        <w:t xml:space="preserve"> </w:t>
      </w:r>
    </w:p>
    <w:p w14:paraId="51C78D02" w14:textId="77777777" w:rsidR="000C00C8" w:rsidRPr="005355EA" w:rsidRDefault="000C00C8" w:rsidP="00E47183">
      <w:pPr>
        <w:widowControl w:val="0"/>
        <w:ind w:leftChars="567" w:left="1134" w:right="567"/>
        <w:rPr>
          <w:rFonts w:ascii="Century Schoolbook" w:hAnsi="Century Schoolbook"/>
          <w:sz w:val="22"/>
          <w:szCs w:val="22"/>
          <w:lang w:val="en-GB"/>
        </w:rPr>
      </w:pPr>
    </w:p>
    <w:p w14:paraId="6F79676E" w14:textId="2A1AEF4A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sz w:val="22"/>
          <w:szCs w:val="22"/>
          <w:lang w:val="en-GB"/>
        </w:rPr>
        <w:t xml:space="preserve">Together, the </w:t>
      </w:r>
      <w:r w:rsidRPr="002A5B97">
        <w:rPr>
          <w:rFonts w:ascii="Arial" w:hAnsi="Arial" w:cs="Arial"/>
          <w:sz w:val="22"/>
          <w:szCs w:val="22"/>
          <w:lang w:val="en-GB"/>
        </w:rPr>
        <w:t xml:space="preserve">SSBU and </w:t>
      </w:r>
      <w:r w:rsidR="002A5B97" w:rsidRPr="002A5B97">
        <w:rPr>
          <w:rFonts w:ascii="Arial" w:hAnsi="Arial" w:cs="Arial"/>
          <w:sz w:val="22"/>
          <w:szCs w:val="22"/>
        </w:rPr>
        <w:t>Badminton Scotland</w:t>
      </w:r>
      <w:r w:rsidRPr="002A5B97">
        <w:rPr>
          <w:rFonts w:ascii="Arial" w:hAnsi="Arial" w:cs="Arial"/>
          <w:sz w:val="22"/>
          <w:szCs w:val="22"/>
          <w:lang w:val="en-GB"/>
        </w:rPr>
        <w:t xml:space="preserve"> aim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 to:</w:t>
      </w:r>
    </w:p>
    <w:p w14:paraId="1F81E1C5" w14:textId="77777777" w:rsidR="000C00C8" w:rsidRPr="005355EA" w:rsidRDefault="000C00C8" w:rsidP="00E47183">
      <w:pPr>
        <w:widowControl w:val="0"/>
        <w:numPr>
          <w:ilvl w:val="0"/>
          <w:numId w:val="2"/>
        </w:numPr>
        <w:ind w:leftChars="567" w:left="149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sz w:val="22"/>
          <w:szCs w:val="22"/>
          <w:lang w:val="en-GB"/>
        </w:rPr>
        <w:t>Promote, encourage and further the growth of badminton in Scottish schools.</w:t>
      </w:r>
    </w:p>
    <w:p w14:paraId="54BF1151" w14:textId="77777777" w:rsidR="000C00C8" w:rsidRPr="005355EA" w:rsidRDefault="000C00C8" w:rsidP="00E47183">
      <w:pPr>
        <w:widowControl w:val="0"/>
        <w:numPr>
          <w:ilvl w:val="0"/>
          <w:numId w:val="2"/>
        </w:numPr>
        <w:ind w:leftChars="567" w:left="149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sz w:val="22"/>
          <w:szCs w:val="22"/>
          <w:lang w:val="en-GB"/>
        </w:rPr>
        <w:t xml:space="preserve">Promote and organise annually a series of competitions that are accessible to pupils of </w:t>
      </w:r>
      <w:r w:rsidRPr="005355EA">
        <w:rPr>
          <w:rFonts w:ascii="Arial" w:hAnsi="Arial" w:cs="Arial"/>
          <w:b/>
          <w:sz w:val="22"/>
          <w:szCs w:val="22"/>
          <w:u w:val="single"/>
          <w:lang w:val="en-GB"/>
        </w:rPr>
        <w:t>varying ages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 and all </w:t>
      </w:r>
      <w:r w:rsidRPr="005355EA">
        <w:rPr>
          <w:rFonts w:ascii="Arial" w:hAnsi="Arial" w:cs="Arial"/>
          <w:b/>
          <w:sz w:val="22"/>
          <w:szCs w:val="22"/>
          <w:u w:val="single"/>
          <w:lang w:val="en-GB"/>
        </w:rPr>
        <w:t>levels of ability</w:t>
      </w:r>
      <w:r w:rsidRPr="005355EA">
        <w:rPr>
          <w:rFonts w:ascii="Arial" w:hAnsi="Arial" w:cs="Arial"/>
          <w:sz w:val="22"/>
          <w:szCs w:val="22"/>
          <w:lang w:val="en-GB"/>
        </w:rPr>
        <w:t>.</w:t>
      </w:r>
    </w:p>
    <w:p w14:paraId="41082698" w14:textId="77777777" w:rsidR="000C00C8" w:rsidRPr="005355EA" w:rsidRDefault="000C00C8" w:rsidP="00E47183">
      <w:pPr>
        <w:widowControl w:val="0"/>
        <w:numPr>
          <w:ilvl w:val="0"/>
          <w:numId w:val="2"/>
        </w:numPr>
        <w:ind w:leftChars="567" w:left="149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sz w:val="22"/>
          <w:szCs w:val="22"/>
          <w:lang w:val="en-GB"/>
        </w:rPr>
        <w:t>Support teachers with the organising and delivery of in-school badminton by providing access to CPD opportunities and teaching resources.</w:t>
      </w:r>
    </w:p>
    <w:p w14:paraId="70BD6AB6" w14:textId="77777777" w:rsidR="000C00C8" w:rsidRPr="005355EA" w:rsidRDefault="000C00C8" w:rsidP="00E47183">
      <w:pPr>
        <w:widowControl w:val="0"/>
        <w:ind w:leftChars="567" w:left="1134" w:right="567"/>
        <w:rPr>
          <w:rFonts w:ascii="Century Schoolbook" w:hAnsi="Century Schoolbook"/>
          <w:sz w:val="22"/>
          <w:szCs w:val="22"/>
          <w:lang w:val="en-GB"/>
        </w:rPr>
      </w:pPr>
    </w:p>
    <w:p w14:paraId="2DB3ABA0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sz w:val="22"/>
          <w:szCs w:val="22"/>
          <w:lang w:val="en-GB"/>
        </w:rPr>
        <w:t>Schools will be able to access the following competitions, organised through the SSBU and Local Area Schools Groups:</w:t>
      </w:r>
    </w:p>
    <w:p w14:paraId="60CBD4FE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</w:p>
    <w:p w14:paraId="06B6F323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b/>
          <w:sz w:val="22"/>
          <w:szCs w:val="22"/>
          <w:highlight w:val="yellow"/>
          <w:lang w:val="en-GB"/>
        </w:rPr>
        <w:t>Individual Pupils</w:t>
      </w:r>
      <w:r w:rsidRPr="00B4375A">
        <w:rPr>
          <w:rFonts w:ascii="Arial" w:hAnsi="Arial" w:cs="Arial"/>
          <w:sz w:val="22"/>
          <w:szCs w:val="22"/>
          <w:lang w:val="en-GB"/>
        </w:rPr>
        <w:t>—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Various Age-Group Competitions plus Primary and Secondary Schools National Championships. </w:t>
      </w:r>
      <w:r w:rsidR="00B13A19" w:rsidRPr="00B13A19">
        <w:rPr>
          <w:rFonts w:ascii="Arial" w:hAnsi="Arial" w:cs="Arial"/>
          <w:sz w:val="22"/>
          <w:szCs w:val="22"/>
          <w:lang w:val="en-GB"/>
        </w:rPr>
        <w:t>(See below for exception regarding smaller schools)</w:t>
      </w:r>
    </w:p>
    <w:p w14:paraId="339A378B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</w:p>
    <w:p w14:paraId="3E51A151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b/>
          <w:sz w:val="22"/>
          <w:szCs w:val="22"/>
          <w:highlight w:val="red"/>
          <w:lang w:val="en-GB"/>
        </w:rPr>
        <w:t>School Teams</w:t>
      </w:r>
      <w:r w:rsidRPr="00B4375A">
        <w:rPr>
          <w:rFonts w:ascii="Arial" w:hAnsi="Arial" w:cs="Arial"/>
          <w:sz w:val="22"/>
          <w:szCs w:val="22"/>
          <w:lang w:val="en-GB"/>
        </w:rPr>
        <w:t>—</w:t>
      </w:r>
      <w:r w:rsidRPr="00742AD2">
        <w:rPr>
          <w:rFonts w:ascii="Arial" w:hAnsi="Arial" w:cs="Arial"/>
          <w:sz w:val="22"/>
          <w:szCs w:val="22"/>
          <w:lang w:val="en-GB"/>
        </w:rPr>
        <w:t>Primary and Secondary Quaichs, made up of teams of 4/5 boys and 4/5 girls from the same school.</w:t>
      </w:r>
      <w:r w:rsidR="00E220F9" w:rsidRPr="00742AD2">
        <w:rPr>
          <w:rFonts w:ascii="Arial" w:hAnsi="Arial" w:cs="Arial"/>
          <w:sz w:val="22"/>
          <w:szCs w:val="22"/>
          <w:lang w:val="en-GB"/>
        </w:rPr>
        <w:t xml:space="preserve"> </w:t>
      </w:r>
      <w:r w:rsidR="003221DE" w:rsidRPr="00742AD2">
        <w:rPr>
          <w:rFonts w:ascii="Arial" w:hAnsi="Arial" w:cs="Arial"/>
          <w:sz w:val="22"/>
          <w:szCs w:val="22"/>
          <w:lang w:val="en-GB"/>
        </w:rPr>
        <w:t xml:space="preserve">  </w:t>
      </w:r>
      <w:r w:rsidR="0070504E" w:rsidRPr="00742AD2">
        <w:rPr>
          <w:rFonts w:ascii="Arial" w:hAnsi="Arial" w:cs="Arial"/>
          <w:sz w:val="22"/>
          <w:szCs w:val="22"/>
          <w:lang w:val="en-GB"/>
        </w:rPr>
        <w:t>(See below for exception regarding smaller schools)</w:t>
      </w:r>
    </w:p>
    <w:p w14:paraId="5CA687C0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</w:p>
    <w:p w14:paraId="7BB2BD18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b/>
          <w:sz w:val="22"/>
          <w:szCs w:val="22"/>
          <w:highlight w:val="green"/>
          <w:lang w:val="en-GB"/>
        </w:rPr>
        <w:t>Area Teams</w:t>
      </w:r>
      <w:r w:rsidRPr="00B4375A">
        <w:rPr>
          <w:rFonts w:ascii="Arial" w:hAnsi="Arial" w:cs="Arial"/>
          <w:sz w:val="22"/>
          <w:szCs w:val="22"/>
          <w:lang w:val="en-GB"/>
        </w:rPr>
        <w:t>—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 Primary and Secondary Inter-Area Competitions, made up of teams of 4/5 boys and 4/5 girls from the same schools area.</w:t>
      </w:r>
    </w:p>
    <w:p w14:paraId="130D3496" w14:textId="77777777" w:rsidR="000C00C8" w:rsidRPr="005355EA" w:rsidRDefault="000C00C8" w:rsidP="00E47183">
      <w:pPr>
        <w:widowControl w:val="0"/>
        <w:ind w:leftChars="567" w:left="1134" w:right="567"/>
        <w:rPr>
          <w:rFonts w:ascii="Arial" w:hAnsi="Arial" w:cs="Arial"/>
          <w:sz w:val="22"/>
          <w:szCs w:val="22"/>
          <w:lang w:val="en-GB"/>
        </w:rPr>
      </w:pPr>
    </w:p>
    <w:p w14:paraId="7CA7237F" w14:textId="3DA8C3E4" w:rsidR="000C00C8" w:rsidRPr="005355EA" w:rsidRDefault="000C00C8" w:rsidP="00E47183">
      <w:pPr>
        <w:widowControl w:val="0"/>
        <w:ind w:leftChars="567" w:left="1134" w:right="567"/>
        <w:jc w:val="center"/>
        <w:rPr>
          <w:rFonts w:ascii="Arial" w:hAnsi="Arial" w:cs="Arial"/>
          <w:color w:val="auto"/>
          <w:sz w:val="22"/>
          <w:szCs w:val="22"/>
          <w:lang w:val="en-GB"/>
        </w:rPr>
      </w:pPr>
      <w:r w:rsidRPr="005355EA">
        <w:rPr>
          <w:rFonts w:ascii="Arial" w:hAnsi="Arial" w:cs="Arial"/>
          <w:sz w:val="22"/>
          <w:szCs w:val="22"/>
          <w:lang w:val="en-GB"/>
        </w:rPr>
        <w:t>Further information on all nationally organised competitions</w:t>
      </w:r>
      <w:r w:rsidR="000C2BF2">
        <w:rPr>
          <w:rFonts w:ascii="Arial" w:hAnsi="Arial" w:cs="Arial"/>
          <w:sz w:val="22"/>
          <w:szCs w:val="22"/>
          <w:lang w:val="en-GB"/>
        </w:rPr>
        <w:t xml:space="preserve"> and a list of all SSBU National and Regional contacts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 </w:t>
      </w:r>
      <w:r w:rsidRPr="005355EA">
        <w:rPr>
          <w:rFonts w:ascii="Arial" w:hAnsi="Arial" w:cs="Arial"/>
          <w:color w:val="auto"/>
          <w:sz w:val="22"/>
          <w:szCs w:val="22"/>
          <w:lang w:val="en-GB"/>
        </w:rPr>
        <w:t xml:space="preserve">can be found on the </w:t>
      </w:r>
      <w:r w:rsidR="002A5B97">
        <w:rPr>
          <w:rFonts w:ascii="Arial" w:hAnsi="Arial" w:cs="Arial"/>
          <w:bCs/>
          <w:iCs/>
          <w:color w:val="auto"/>
          <w:sz w:val="22"/>
          <w:szCs w:val="22"/>
          <w:lang w:val="en-GB"/>
        </w:rPr>
        <w:t xml:space="preserve">Badminton Scotland </w:t>
      </w:r>
      <w:r w:rsidRPr="005355EA">
        <w:rPr>
          <w:rFonts w:ascii="Arial" w:hAnsi="Arial" w:cs="Arial"/>
          <w:color w:val="auto"/>
          <w:sz w:val="22"/>
          <w:szCs w:val="22"/>
          <w:lang w:val="en-GB"/>
        </w:rPr>
        <w:t xml:space="preserve">website at </w:t>
      </w:r>
      <w:r w:rsidRPr="005355EA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www.badmintonscotland.org.uk</w:t>
      </w:r>
    </w:p>
    <w:p w14:paraId="3309CA81" w14:textId="77777777" w:rsidR="000C00C8" w:rsidRPr="004317F4" w:rsidRDefault="000C00C8" w:rsidP="00E47183">
      <w:pPr>
        <w:widowControl w:val="0"/>
        <w:ind w:leftChars="567" w:left="1134" w:right="567"/>
        <w:rPr>
          <w:b/>
          <w:lang w:val="en-GB"/>
        </w:rPr>
      </w:pPr>
    </w:p>
    <w:p w14:paraId="19AA8B03" w14:textId="77777777" w:rsidR="000C00C8" w:rsidRDefault="000C00C8" w:rsidP="00E47183">
      <w:pPr>
        <w:widowControl w:val="0"/>
        <w:ind w:leftChars="567" w:left="1134" w:right="567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787513D0" w14:textId="77777777" w:rsidR="000C00C8" w:rsidRPr="00DD596C" w:rsidRDefault="000C00C8" w:rsidP="00FD534F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DD596C">
        <w:rPr>
          <w:rFonts w:ascii="Arial" w:hAnsi="Arial" w:cs="Arial"/>
          <w:b/>
          <w:bCs/>
          <w:sz w:val="28"/>
          <w:szCs w:val="28"/>
          <w:u w:val="single"/>
          <w:lang w:val="en-GB"/>
        </w:rPr>
        <w:t>Age Group Competitions</w:t>
      </w:r>
    </w:p>
    <w:p w14:paraId="3E85FC5D" w14:textId="77777777" w:rsidR="000C00C8" w:rsidRDefault="000C00C8" w:rsidP="00D94E89">
      <w:pPr>
        <w:widowControl w:val="0"/>
        <w:jc w:val="center"/>
        <w:rPr>
          <w:rFonts w:ascii="Century Schoolbook" w:hAnsi="Century Schoolbook"/>
          <w:b/>
          <w:bCs/>
          <w:sz w:val="28"/>
          <w:szCs w:val="28"/>
          <w:u w:val="single"/>
          <w:lang w:val="en-GB"/>
        </w:rPr>
      </w:pPr>
    </w:p>
    <w:p w14:paraId="352F418B" w14:textId="77777777" w:rsidR="000C00C8" w:rsidRPr="005355EA" w:rsidRDefault="000C00C8" w:rsidP="00976E6A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Open to all levels of ability (If you can serve and score a game you can play) </w:t>
      </w:r>
    </w:p>
    <w:p w14:paraId="70F24F74" w14:textId="77777777" w:rsidR="000C00C8" w:rsidRPr="005355EA" w:rsidRDefault="000C00C8" w:rsidP="00976E6A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>Played in pools to guarantee each player a number of games.</w:t>
      </w:r>
    </w:p>
    <w:p w14:paraId="1ADF0CCE" w14:textId="77777777" w:rsidR="000C00C8" w:rsidRPr="005355EA" w:rsidRDefault="000C00C8" w:rsidP="00976E6A">
      <w:pPr>
        <w:widowControl w:val="0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Singles and Doubles events played throughout the season.  </w:t>
      </w:r>
    </w:p>
    <w:p w14:paraId="79FAF175" w14:textId="77777777" w:rsidR="000C00C8" w:rsidRPr="00D94E89" w:rsidRDefault="000C00C8" w:rsidP="00D94E89">
      <w:pPr>
        <w:widowControl w:val="0"/>
        <w:jc w:val="center"/>
        <w:rPr>
          <w:rFonts w:ascii="Century Schoolbook" w:hAnsi="Century Schoolbook"/>
          <w:b/>
          <w:bCs/>
          <w:sz w:val="28"/>
          <w:szCs w:val="28"/>
          <w:u w:val="single"/>
          <w:lang w:val="en-GB"/>
        </w:rPr>
      </w:pPr>
    </w:p>
    <w:p w14:paraId="2B0DFF4E" w14:textId="77777777" w:rsidR="000C00C8" w:rsidRPr="00DD596C" w:rsidRDefault="000C00C8" w:rsidP="005E6CB2">
      <w:pPr>
        <w:widowControl w:val="0"/>
        <w:rPr>
          <w:rFonts w:ascii="Arial" w:hAnsi="Arial" w:cs="Arial"/>
          <w:lang w:val="en-GB"/>
        </w:rPr>
      </w:pPr>
    </w:p>
    <w:p w14:paraId="53081918" w14:textId="77777777" w:rsidR="000C00C8" w:rsidRPr="00DD596C" w:rsidRDefault="000C00C8" w:rsidP="005E6CB2">
      <w:pPr>
        <w:widowControl w:val="0"/>
        <w:rPr>
          <w:rFonts w:ascii="Arial" w:hAnsi="Arial" w:cs="Arial"/>
          <w:b/>
          <w:sz w:val="22"/>
          <w:szCs w:val="22"/>
          <w:lang w:val="en-GB"/>
        </w:rPr>
      </w:pPr>
      <w:r w:rsidRPr="00DD596C">
        <w:rPr>
          <w:rFonts w:ascii="Arial" w:hAnsi="Arial" w:cs="Arial"/>
          <w:b/>
          <w:sz w:val="22"/>
          <w:szCs w:val="22"/>
          <w:lang w:val="en-GB"/>
        </w:rPr>
        <w:t>Under</w:t>
      </w:r>
      <w:r w:rsidR="00F77B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9575B">
        <w:rPr>
          <w:rFonts w:ascii="Arial" w:hAnsi="Arial" w:cs="Arial"/>
          <w:b/>
          <w:sz w:val="22"/>
          <w:szCs w:val="22"/>
          <w:lang w:val="en-GB"/>
        </w:rPr>
        <w:t>11/</w:t>
      </w:r>
      <w:r w:rsidR="00FC6832">
        <w:rPr>
          <w:rFonts w:ascii="Arial" w:hAnsi="Arial" w:cs="Arial"/>
          <w:b/>
          <w:sz w:val="22"/>
          <w:szCs w:val="22"/>
          <w:lang w:val="en-GB"/>
        </w:rPr>
        <w:t>12/</w:t>
      </w:r>
      <w:r w:rsidRPr="00DD596C">
        <w:rPr>
          <w:rFonts w:ascii="Arial" w:hAnsi="Arial" w:cs="Arial"/>
          <w:b/>
          <w:sz w:val="22"/>
          <w:szCs w:val="22"/>
          <w:lang w:val="en-GB"/>
        </w:rPr>
        <w:t>13/14/15 and 18 Age Group Competitions:</w:t>
      </w:r>
    </w:p>
    <w:p w14:paraId="78B78BAD" w14:textId="3DE447A8" w:rsidR="000C00C8" w:rsidRDefault="000C00C8" w:rsidP="005E6CB2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sz w:val="22"/>
          <w:szCs w:val="22"/>
          <w:lang w:val="en-GB"/>
        </w:rPr>
        <w:t xml:space="preserve">These competitions involve </w:t>
      </w:r>
      <w:r w:rsidR="0029575B">
        <w:rPr>
          <w:rFonts w:ascii="Arial" w:hAnsi="Arial" w:cs="Arial"/>
          <w:sz w:val="22"/>
          <w:szCs w:val="22"/>
          <w:lang w:val="en-GB"/>
        </w:rPr>
        <w:t>hav</w:t>
      </w:r>
      <w:r w:rsidR="00CD3828">
        <w:rPr>
          <w:rFonts w:ascii="Arial" w:hAnsi="Arial" w:cs="Arial"/>
          <w:sz w:val="22"/>
          <w:szCs w:val="22"/>
          <w:lang w:val="en-GB"/>
        </w:rPr>
        <w:t>ing</w:t>
      </w:r>
      <w:r w:rsidR="0029575B">
        <w:rPr>
          <w:rFonts w:ascii="Arial" w:hAnsi="Arial" w:cs="Arial"/>
          <w:sz w:val="22"/>
          <w:szCs w:val="22"/>
          <w:lang w:val="en-GB"/>
        </w:rPr>
        <w:t xml:space="preserve"> both singles and doubles events</w:t>
      </w:r>
      <w:r w:rsidRPr="005355EA">
        <w:rPr>
          <w:rFonts w:ascii="Arial" w:hAnsi="Arial" w:cs="Arial"/>
          <w:sz w:val="22"/>
          <w:szCs w:val="22"/>
          <w:lang w:val="en-GB"/>
        </w:rPr>
        <w:t>.</w:t>
      </w:r>
      <w:r w:rsidR="0029575B" w:rsidRPr="0029575B">
        <w:rPr>
          <w:rFonts w:ascii="Arial" w:hAnsi="Arial" w:cs="Arial"/>
          <w:sz w:val="22"/>
          <w:szCs w:val="22"/>
          <w:lang w:val="en-GB"/>
        </w:rPr>
        <w:t xml:space="preserve"> </w:t>
      </w:r>
      <w:r w:rsidR="0029575B" w:rsidRPr="005355EA">
        <w:rPr>
          <w:rFonts w:ascii="Arial" w:hAnsi="Arial" w:cs="Arial"/>
          <w:sz w:val="22"/>
          <w:szCs w:val="22"/>
          <w:lang w:val="en-GB"/>
        </w:rPr>
        <w:t>The competition starts with pools with the finishing positions in the pools used for a series of knock-out competitions</w:t>
      </w:r>
      <w:r w:rsidR="0029575B" w:rsidRPr="00DD596C">
        <w:rPr>
          <w:rFonts w:ascii="Arial" w:hAnsi="Arial" w:cs="Arial"/>
          <w:lang w:val="en-GB"/>
        </w:rPr>
        <w:t>.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4766382" w14:textId="77777777" w:rsidR="0029575B" w:rsidRDefault="0029575B" w:rsidP="005E6CB2">
      <w:pPr>
        <w:widowControl w:val="0"/>
        <w:rPr>
          <w:rFonts w:ascii="Century Schoolbook" w:hAnsi="Century Schoolbook"/>
          <w:sz w:val="22"/>
          <w:szCs w:val="22"/>
          <w:lang w:val="en-GB"/>
        </w:rPr>
      </w:pPr>
    </w:p>
    <w:p w14:paraId="01E932A2" w14:textId="77777777" w:rsidR="000C00C8" w:rsidRDefault="000C00C8" w:rsidP="002124E3">
      <w:pPr>
        <w:widowControl w:val="0"/>
        <w:rPr>
          <w:rFonts w:ascii="Century Schoolbook" w:hAnsi="Century Schoolbook"/>
          <w:b/>
          <w:color w:val="auto"/>
          <w:sz w:val="22"/>
          <w:szCs w:val="22"/>
          <w:lang w:val="en-GB"/>
        </w:rPr>
      </w:pPr>
    </w:p>
    <w:p w14:paraId="6A482872" w14:textId="5BD5F29B" w:rsidR="0050413C" w:rsidRDefault="0050413C">
      <w:pPr>
        <w:rPr>
          <w:rFonts w:ascii="Century Schoolbook" w:hAnsi="Century Schoolbook"/>
          <w:b/>
          <w:bCs/>
          <w:sz w:val="22"/>
          <w:szCs w:val="22"/>
          <w:lang w:val="en-GB"/>
        </w:rPr>
      </w:pPr>
      <w:r>
        <w:rPr>
          <w:rFonts w:ascii="Century Schoolbook" w:hAnsi="Century Schoolbook"/>
          <w:b/>
          <w:bCs/>
          <w:sz w:val="22"/>
          <w:szCs w:val="22"/>
          <w:lang w:val="en-GB"/>
        </w:rPr>
        <w:br w:type="page"/>
      </w:r>
    </w:p>
    <w:p w14:paraId="39C917A0" w14:textId="77777777" w:rsidR="000C00C8" w:rsidRDefault="000C00C8" w:rsidP="00CD33E0">
      <w:pPr>
        <w:widowControl w:val="0"/>
        <w:jc w:val="center"/>
        <w:rPr>
          <w:rFonts w:ascii="Century Schoolbook" w:hAnsi="Century Schoolbook"/>
          <w:b/>
          <w:bCs/>
          <w:sz w:val="22"/>
          <w:szCs w:val="22"/>
          <w:lang w:val="en-GB"/>
        </w:rPr>
      </w:pPr>
    </w:p>
    <w:p w14:paraId="6D449513" w14:textId="77777777" w:rsidR="000C00C8" w:rsidRPr="00DD596C" w:rsidRDefault="000C00C8" w:rsidP="00CD33E0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DD596C">
        <w:rPr>
          <w:rFonts w:ascii="Arial" w:hAnsi="Arial" w:cs="Arial"/>
          <w:b/>
          <w:bCs/>
          <w:sz w:val="28"/>
          <w:szCs w:val="28"/>
          <w:u w:val="single"/>
          <w:lang w:val="en-GB"/>
        </w:rPr>
        <w:t>Scottish Schools National Championships</w:t>
      </w:r>
    </w:p>
    <w:p w14:paraId="7B17EDD0" w14:textId="77777777" w:rsidR="000C00C8" w:rsidRDefault="000C00C8" w:rsidP="00AB0702">
      <w:pPr>
        <w:widowControl w:val="0"/>
        <w:jc w:val="center"/>
        <w:rPr>
          <w:rFonts w:ascii="Century Schoolbook" w:hAnsi="Century Schoolbook"/>
          <w:b/>
          <w:bCs/>
          <w:sz w:val="28"/>
          <w:szCs w:val="28"/>
          <w:u w:val="single"/>
          <w:lang w:val="en-GB"/>
        </w:rPr>
      </w:pPr>
    </w:p>
    <w:p w14:paraId="2FB8A8B1" w14:textId="77777777" w:rsidR="00286F5A" w:rsidRDefault="000C00C8" w:rsidP="00AB0702">
      <w:pPr>
        <w:widowControl w:val="0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Entry is </w:t>
      </w:r>
      <w:r w:rsidR="008031DC">
        <w:rPr>
          <w:rFonts w:ascii="Arial" w:hAnsi="Arial" w:cs="Arial"/>
          <w:bCs/>
          <w:sz w:val="22"/>
          <w:szCs w:val="22"/>
          <w:lang w:val="en-GB"/>
        </w:rPr>
        <w:t xml:space="preserve">now </w:t>
      </w: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open to </w:t>
      </w:r>
      <w:r w:rsidR="003069E6">
        <w:rPr>
          <w:rFonts w:ascii="Arial" w:hAnsi="Arial" w:cs="Arial"/>
          <w:bCs/>
          <w:sz w:val="22"/>
          <w:szCs w:val="22"/>
          <w:lang w:val="en-GB"/>
        </w:rPr>
        <w:t xml:space="preserve">all </w:t>
      </w:r>
      <w:r w:rsidRPr="005355EA">
        <w:rPr>
          <w:rFonts w:ascii="Arial" w:hAnsi="Arial" w:cs="Arial"/>
          <w:bCs/>
          <w:sz w:val="22"/>
          <w:szCs w:val="22"/>
          <w:lang w:val="en-GB"/>
        </w:rPr>
        <w:t>players</w:t>
      </w:r>
      <w:r w:rsidR="003069E6">
        <w:rPr>
          <w:rFonts w:ascii="Arial" w:hAnsi="Arial" w:cs="Arial"/>
          <w:bCs/>
          <w:sz w:val="22"/>
          <w:szCs w:val="22"/>
          <w:lang w:val="en-GB"/>
        </w:rPr>
        <w:t xml:space="preserve">, with a guaranteed place </w:t>
      </w:r>
      <w:r w:rsidR="00BE3F8B">
        <w:rPr>
          <w:rFonts w:ascii="Arial" w:hAnsi="Arial" w:cs="Arial"/>
          <w:bCs/>
          <w:sz w:val="22"/>
          <w:szCs w:val="22"/>
          <w:lang w:val="en-GB"/>
        </w:rPr>
        <w:t>for the winner of any local area competition.</w:t>
      </w:r>
    </w:p>
    <w:p w14:paraId="143A15D0" w14:textId="77777777" w:rsidR="00245644" w:rsidRDefault="008B5C0A" w:rsidP="00AB0702">
      <w:pPr>
        <w:widowControl w:val="0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Events will be held at primary, </w:t>
      </w:r>
      <w:r w:rsidR="00941855">
        <w:rPr>
          <w:rFonts w:ascii="Arial" w:hAnsi="Arial" w:cs="Arial"/>
          <w:bCs/>
          <w:sz w:val="22"/>
          <w:szCs w:val="22"/>
          <w:lang w:val="en-GB"/>
        </w:rPr>
        <w:t>junior (under 14), intermediate (under 16) and senior (</w:t>
      </w:r>
      <w:r w:rsidR="00245644">
        <w:rPr>
          <w:rFonts w:ascii="Arial" w:hAnsi="Arial" w:cs="Arial"/>
          <w:bCs/>
          <w:sz w:val="22"/>
          <w:szCs w:val="22"/>
          <w:lang w:val="en-GB"/>
        </w:rPr>
        <w:t>under 19).</w:t>
      </w:r>
    </w:p>
    <w:p w14:paraId="762CED82" w14:textId="73B86763" w:rsidR="00CE28D6" w:rsidRPr="006E461B" w:rsidRDefault="000C00C8" w:rsidP="00675CEF">
      <w:pPr>
        <w:widowControl w:val="0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6E461B">
        <w:rPr>
          <w:rFonts w:ascii="Arial" w:hAnsi="Arial" w:cs="Arial"/>
          <w:sz w:val="22"/>
          <w:szCs w:val="22"/>
          <w:lang w:val="en-GB"/>
        </w:rPr>
        <w:t>All doubles pairings must be made up o</w:t>
      </w:r>
      <w:r w:rsidR="00637408" w:rsidRPr="006E461B">
        <w:rPr>
          <w:rFonts w:ascii="Arial" w:hAnsi="Arial" w:cs="Arial"/>
          <w:sz w:val="22"/>
          <w:szCs w:val="22"/>
          <w:lang w:val="en-GB"/>
        </w:rPr>
        <w:t>f 2 pupils from the same school</w:t>
      </w:r>
      <w:r w:rsidR="00CE28D6" w:rsidRPr="006E461B">
        <w:rPr>
          <w:rFonts w:ascii="Arial" w:hAnsi="Arial" w:cs="Arial"/>
          <w:sz w:val="22"/>
          <w:szCs w:val="22"/>
          <w:lang w:val="en-GB"/>
        </w:rPr>
        <w:t>;</w:t>
      </w:r>
      <w:r w:rsidR="00637408" w:rsidRPr="006E461B">
        <w:rPr>
          <w:rFonts w:ascii="Arial" w:hAnsi="Arial" w:cs="Arial"/>
          <w:sz w:val="22"/>
          <w:szCs w:val="22"/>
          <w:lang w:val="en-GB"/>
        </w:rPr>
        <w:t xml:space="preserve"> </w:t>
      </w:r>
      <w:r w:rsidR="003221DE" w:rsidRPr="006E461B">
        <w:rPr>
          <w:rFonts w:ascii="Arial" w:hAnsi="Arial" w:cs="Arial"/>
          <w:sz w:val="22"/>
          <w:szCs w:val="22"/>
          <w:lang w:val="en-GB"/>
        </w:rPr>
        <w:t>except in the case of 2 pupi</w:t>
      </w:r>
      <w:r w:rsidR="00742AD2" w:rsidRPr="006E461B">
        <w:rPr>
          <w:rFonts w:ascii="Arial" w:hAnsi="Arial" w:cs="Arial"/>
          <w:sz w:val="22"/>
          <w:szCs w:val="22"/>
          <w:lang w:val="en-GB"/>
        </w:rPr>
        <w:t>l</w:t>
      </w:r>
      <w:r w:rsidR="003221DE" w:rsidRPr="006E461B">
        <w:rPr>
          <w:rFonts w:ascii="Arial" w:hAnsi="Arial" w:cs="Arial"/>
          <w:sz w:val="22"/>
          <w:szCs w:val="22"/>
          <w:lang w:val="en-GB"/>
        </w:rPr>
        <w:t xml:space="preserve">s, attending neighbouring schools in the same Area, each of fewer than thirty pupils, to a maximum aggregated roll of </w:t>
      </w:r>
      <w:r w:rsidR="00877D63" w:rsidRPr="006E461B">
        <w:rPr>
          <w:rFonts w:ascii="Arial" w:hAnsi="Arial" w:cs="Arial"/>
          <w:sz w:val="22"/>
          <w:szCs w:val="22"/>
          <w:lang w:val="en-GB"/>
        </w:rPr>
        <w:t>6</w:t>
      </w:r>
      <w:r w:rsidR="003221DE" w:rsidRPr="006E461B">
        <w:rPr>
          <w:rFonts w:ascii="Arial" w:hAnsi="Arial" w:cs="Arial"/>
          <w:sz w:val="22"/>
          <w:szCs w:val="22"/>
          <w:lang w:val="en-GB"/>
        </w:rPr>
        <w:t>0, who may pair up together.</w:t>
      </w:r>
    </w:p>
    <w:p w14:paraId="162AE011" w14:textId="77777777" w:rsidR="003221DE" w:rsidRDefault="003221DE" w:rsidP="00FD534F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14:paraId="64E51AE1" w14:textId="77777777" w:rsidR="003221DE" w:rsidRDefault="003221DE" w:rsidP="00FD534F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14:paraId="4445048D" w14:textId="77777777" w:rsidR="000C00C8" w:rsidRPr="00DD596C" w:rsidRDefault="000C00C8" w:rsidP="009960FD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DD596C">
        <w:rPr>
          <w:rFonts w:ascii="Arial" w:hAnsi="Arial" w:cs="Arial"/>
          <w:b/>
          <w:bCs/>
          <w:sz w:val="28"/>
          <w:szCs w:val="28"/>
          <w:u w:val="single"/>
          <w:lang w:val="en-GB"/>
        </w:rPr>
        <w:t>Quaich Competitions</w:t>
      </w:r>
    </w:p>
    <w:p w14:paraId="26CC74C2" w14:textId="77777777" w:rsidR="000C00C8" w:rsidRDefault="000C00C8" w:rsidP="009960FD">
      <w:pPr>
        <w:widowControl w:val="0"/>
        <w:jc w:val="center"/>
        <w:rPr>
          <w:rFonts w:ascii="Century Schoolbook" w:hAnsi="Century Schoolbook"/>
          <w:b/>
          <w:bCs/>
          <w:sz w:val="28"/>
          <w:szCs w:val="28"/>
          <w:u w:val="single"/>
          <w:lang w:val="en-GB"/>
        </w:rPr>
      </w:pPr>
    </w:p>
    <w:p w14:paraId="0CA800A9" w14:textId="77777777" w:rsidR="000C00C8" w:rsidRPr="005355EA" w:rsidRDefault="000C00C8" w:rsidP="006830E3">
      <w:pPr>
        <w:widowControl w:val="0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>Entry is open to any affiliated school in Scotland.</w:t>
      </w:r>
    </w:p>
    <w:p w14:paraId="242E0021" w14:textId="77777777" w:rsidR="003221DE" w:rsidRPr="005355EA" w:rsidRDefault="000C00C8" w:rsidP="003221DE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742AD2">
        <w:rPr>
          <w:rFonts w:ascii="Arial" w:hAnsi="Arial" w:cs="Arial"/>
          <w:bCs/>
          <w:sz w:val="22"/>
          <w:szCs w:val="22"/>
          <w:lang w:val="en-GB"/>
        </w:rPr>
        <w:t>Played in teams made up of 4/5 boys and</w:t>
      </w:r>
      <w:r w:rsidR="003221DE" w:rsidRPr="00742AD2">
        <w:rPr>
          <w:rFonts w:ascii="Arial" w:hAnsi="Arial" w:cs="Arial"/>
          <w:bCs/>
          <w:sz w:val="22"/>
          <w:szCs w:val="22"/>
          <w:lang w:val="en-GB"/>
        </w:rPr>
        <w:t xml:space="preserve"> 4/5 girls from the same school, </w:t>
      </w:r>
      <w:r w:rsidR="003221DE" w:rsidRPr="00742AD2">
        <w:rPr>
          <w:rFonts w:ascii="Arial" w:hAnsi="Arial" w:cs="Arial"/>
          <w:sz w:val="22"/>
          <w:szCs w:val="22"/>
          <w:lang w:val="en-GB"/>
        </w:rPr>
        <w:t>except in the case of neighbouring schools in the same Area, each of fewer than thirty pupils, to a maximum aggregated roll of 80, who may enter a joint team</w:t>
      </w:r>
    </w:p>
    <w:p w14:paraId="13C7B653" w14:textId="77777777" w:rsidR="000C00C8" w:rsidRPr="00E220F9" w:rsidRDefault="000C00C8" w:rsidP="003221DE">
      <w:pPr>
        <w:widowControl w:val="0"/>
        <w:rPr>
          <w:rFonts w:ascii="Arial" w:hAnsi="Arial" w:cs="Arial"/>
          <w:bCs/>
          <w:sz w:val="22"/>
          <w:szCs w:val="22"/>
          <w:highlight w:val="yellow"/>
          <w:lang w:val="en-GB"/>
        </w:rPr>
      </w:pPr>
    </w:p>
    <w:p w14:paraId="6FAA5ACD" w14:textId="77777777" w:rsidR="000C00C8" w:rsidRPr="005355EA" w:rsidRDefault="000C00C8" w:rsidP="009960FD">
      <w:pPr>
        <w:widowControl w:val="0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Regional qualifying events are run, with the winning team in each Area going forward to compete in a National Final. </w:t>
      </w:r>
    </w:p>
    <w:p w14:paraId="756A63B4" w14:textId="77777777" w:rsidR="000C00C8" w:rsidRPr="005355EA" w:rsidRDefault="000C00C8" w:rsidP="006830E3">
      <w:pPr>
        <w:widowControl w:val="0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In areas where </w:t>
      </w:r>
      <w:r w:rsidRPr="005355EA">
        <w:rPr>
          <w:rFonts w:ascii="Arial" w:hAnsi="Arial" w:cs="Arial"/>
          <w:b/>
          <w:bCs/>
          <w:sz w:val="22"/>
          <w:szCs w:val="22"/>
          <w:u w:val="single"/>
          <w:lang w:val="en-GB"/>
        </w:rPr>
        <w:t>no</w:t>
      </w: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 local qualifying event is organised, schools may apply for direct entry to the</w:t>
      </w:r>
      <w:r w:rsidR="005355E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Quaich. </w:t>
      </w:r>
    </w:p>
    <w:p w14:paraId="0D7FECB3" w14:textId="77777777" w:rsidR="000C00C8" w:rsidRPr="00834489" w:rsidRDefault="000C00C8" w:rsidP="006830E3">
      <w:pPr>
        <w:widowControl w:val="0"/>
        <w:ind w:left="360"/>
        <w:rPr>
          <w:rFonts w:ascii="Arial" w:hAnsi="Arial" w:cs="Arial"/>
          <w:bCs/>
          <w:sz w:val="22"/>
          <w:szCs w:val="22"/>
          <w:lang w:val="en-GB"/>
        </w:rPr>
      </w:pPr>
    </w:p>
    <w:p w14:paraId="7FA84FB0" w14:textId="77777777" w:rsidR="000C00C8" w:rsidRPr="00834489" w:rsidRDefault="000C00C8" w:rsidP="009960FD">
      <w:pPr>
        <w:widowControl w:val="0"/>
        <w:rPr>
          <w:rFonts w:ascii="Arial" w:hAnsi="Arial" w:cs="Arial"/>
          <w:bCs/>
          <w:sz w:val="22"/>
          <w:szCs w:val="22"/>
          <w:lang w:val="en-GB"/>
        </w:rPr>
      </w:pPr>
      <w:r w:rsidRPr="00834489">
        <w:rPr>
          <w:rFonts w:ascii="Arial" w:hAnsi="Arial" w:cs="Arial"/>
          <w:bCs/>
          <w:sz w:val="22"/>
          <w:szCs w:val="22"/>
          <w:lang w:val="en-GB"/>
        </w:rPr>
        <w:t>Quaich competitions run in the following age groups:</w:t>
      </w:r>
    </w:p>
    <w:p w14:paraId="770609C5" w14:textId="77777777" w:rsidR="000C00C8" w:rsidRPr="00834489" w:rsidRDefault="000C00C8" w:rsidP="007721B3">
      <w:pPr>
        <w:widowControl w:val="0"/>
        <w:numPr>
          <w:ilvl w:val="0"/>
          <w:numId w:val="8"/>
        </w:numPr>
        <w:ind w:firstLine="360"/>
        <w:rPr>
          <w:rFonts w:ascii="Arial" w:hAnsi="Arial" w:cs="Arial"/>
          <w:bCs/>
          <w:sz w:val="22"/>
          <w:szCs w:val="22"/>
          <w:lang w:val="en-GB"/>
        </w:rPr>
      </w:pPr>
      <w:r w:rsidRPr="00834489">
        <w:rPr>
          <w:rFonts w:ascii="Arial" w:hAnsi="Arial" w:cs="Arial"/>
          <w:bCs/>
          <w:sz w:val="22"/>
          <w:szCs w:val="22"/>
          <w:lang w:val="en-GB"/>
        </w:rPr>
        <w:t xml:space="preserve">Primary </w:t>
      </w:r>
    </w:p>
    <w:p w14:paraId="3DB1CE11" w14:textId="77777777" w:rsidR="000C00C8" w:rsidRPr="00834489" w:rsidRDefault="000C00C8" w:rsidP="007721B3">
      <w:pPr>
        <w:widowControl w:val="0"/>
        <w:numPr>
          <w:ilvl w:val="0"/>
          <w:numId w:val="8"/>
        </w:numPr>
        <w:ind w:firstLine="360"/>
        <w:rPr>
          <w:rFonts w:ascii="Arial" w:hAnsi="Arial" w:cs="Arial"/>
          <w:bCs/>
          <w:sz w:val="22"/>
          <w:szCs w:val="22"/>
          <w:lang w:val="en-GB"/>
        </w:rPr>
      </w:pPr>
      <w:r w:rsidRPr="00834489">
        <w:rPr>
          <w:rFonts w:ascii="Arial" w:hAnsi="Arial" w:cs="Arial"/>
          <w:bCs/>
          <w:sz w:val="22"/>
          <w:szCs w:val="22"/>
          <w:lang w:val="en-GB"/>
        </w:rPr>
        <w:t>Junior (Under 14)</w:t>
      </w:r>
    </w:p>
    <w:p w14:paraId="693B339F" w14:textId="77777777" w:rsidR="000C00C8" w:rsidRPr="005355EA" w:rsidRDefault="000C00C8" w:rsidP="007721B3">
      <w:pPr>
        <w:widowControl w:val="0"/>
        <w:numPr>
          <w:ilvl w:val="0"/>
          <w:numId w:val="8"/>
        </w:numPr>
        <w:ind w:firstLine="360"/>
        <w:rPr>
          <w:rFonts w:ascii="Arial" w:hAnsi="Arial" w:cs="Arial"/>
          <w:bCs/>
          <w:szCs w:val="22"/>
          <w:lang w:val="en-GB"/>
        </w:rPr>
      </w:pPr>
      <w:r w:rsidRPr="00834489">
        <w:rPr>
          <w:rFonts w:ascii="Arial" w:hAnsi="Arial" w:cs="Arial"/>
          <w:bCs/>
          <w:sz w:val="22"/>
          <w:szCs w:val="22"/>
          <w:lang w:val="en-GB"/>
        </w:rPr>
        <w:t>Senior (Under 19</w:t>
      </w:r>
      <w:r w:rsidRPr="005355EA">
        <w:rPr>
          <w:rFonts w:ascii="Arial" w:hAnsi="Arial" w:cs="Arial"/>
          <w:bCs/>
          <w:szCs w:val="22"/>
          <w:lang w:val="en-GB"/>
        </w:rPr>
        <w:t>)</w:t>
      </w:r>
    </w:p>
    <w:p w14:paraId="1F38459D" w14:textId="77777777" w:rsidR="000C00C8" w:rsidRPr="00CD3828" w:rsidRDefault="000C00C8" w:rsidP="00C639DF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CD3828">
        <w:rPr>
          <w:rFonts w:ascii="Arial" w:hAnsi="Arial" w:cs="Arial"/>
          <w:sz w:val="22"/>
          <w:szCs w:val="22"/>
          <w:lang w:val="en-GB"/>
        </w:rPr>
        <w:t xml:space="preserve">Pupils can only play in one age group Quaich competition per season. </w:t>
      </w:r>
    </w:p>
    <w:p w14:paraId="4CD34C42" w14:textId="77777777" w:rsidR="000C00C8" w:rsidRDefault="000C00C8" w:rsidP="00FD534F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12170F7" w14:textId="77777777" w:rsidR="000C00C8" w:rsidRPr="00DD596C" w:rsidRDefault="000C00C8" w:rsidP="00373A9C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DD596C">
        <w:rPr>
          <w:rFonts w:ascii="Arial" w:hAnsi="Arial" w:cs="Arial"/>
          <w:b/>
          <w:bCs/>
          <w:sz w:val="28"/>
          <w:szCs w:val="28"/>
          <w:u w:val="single"/>
          <w:lang w:val="en-GB"/>
        </w:rPr>
        <w:t>Inter-Area Competitions</w:t>
      </w:r>
    </w:p>
    <w:p w14:paraId="5AF7B0A2" w14:textId="77777777" w:rsidR="000C00C8" w:rsidRDefault="000C00C8" w:rsidP="004B3AE1">
      <w:pPr>
        <w:widowControl w:val="0"/>
        <w:jc w:val="center"/>
        <w:rPr>
          <w:rFonts w:ascii="Century Schoolbook" w:hAnsi="Century Schoolbook"/>
          <w:b/>
          <w:bCs/>
          <w:sz w:val="28"/>
          <w:szCs w:val="28"/>
          <w:u w:val="single"/>
          <w:lang w:val="en-GB"/>
        </w:rPr>
      </w:pPr>
    </w:p>
    <w:p w14:paraId="6B402F2F" w14:textId="77777777" w:rsidR="000C00C8" w:rsidRPr="005355EA" w:rsidRDefault="000C00C8" w:rsidP="004B3AE1">
      <w:pPr>
        <w:widowControl w:val="0"/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>Played in teams of 4/5 boys and 4/5 girls.</w:t>
      </w:r>
    </w:p>
    <w:p w14:paraId="185F1357" w14:textId="77777777" w:rsidR="000C00C8" w:rsidRPr="005355EA" w:rsidRDefault="000C00C8" w:rsidP="004B3AE1">
      <w:pPr>
        <w:widowControl w:val="0"/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>Teams are made up of pupils from various schools within the same schools Area.</w:t>
      </w:r>
    </w:p>
    <w:p w14:paraId="1275AE6D" w14:textId="77777777" w:rsidR="000C00C8" w:rsidRPr="005355EA" w:rsidRDefault="000C00C8" w:rsidP="00F53722">
      <w:pPr>
        <w:widowControl w:val="0"/>
        <w:rPr>
          <w:rFonts w:ascii="Arial" w:hAnsi="Arial" w:cs="Arial"/>
          <w:bCs/>
          <w:sz w:val="22"/>
          <w:szCs w:val="22"/>
          <w:lang w:val="en-GB"/>
        </w:rPr>
      </w:pPr>
    </w:p>
    <w:p w14:paraId="47B13974" w14:textId="77777777" w:rsidR="000C00C8" w:rsidRPr="005355EA" w:rsidRDefault="000C00C8" w:rsidP="00F53722">
      <w:pPr>
        <w:widowControl w:val="0"/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>Inter-Area competitions run in the following age groups:</w:t>
      </w:r>
    </w:p>
    <w:p w14:paraId="74F5F745" w14:textId="77777777" w:rsidR="000C00C8" w:rsidRPr="005355EA" w:rsidRDefault="000C00C8" w:rsidP="00F53722">
      <w:pPr>
        <w:widowControl w:val="0"/>
        <w:numPr>
          <w:ilvl w:val="0"/>
          <w:numId w:val="8"/>
        </w:numPr>
        <w:ind w:firstLine="360"/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Primary </w:t>
      </w:r>
    </w:p>
    <w:p w14:paraId="1B1C13FF" w14:textId="77777777" w:rsidR="000C00C8" w:rsidRPr="005355EA" w:rsidRDefault="000C00C8" w:rsidP="00F53722">
      <w:pPr>
        <w:widowControl w:val="0"/>
        <w:numPr>
          <w:ilvl w:val="0"/>
          <w:numId w:val="8"/>
        </w:numPr>
        <w:ind w:firstLine="360"/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>Junior (Under 14)</w:t>
      </w:r>
    </w:p>
    <w:p w14:paraId="1F37CFEA" w14:textId="77777777" w:rsidR="000C00C8" w:rsidRPr="005355EA" w:rsidRDefault="000C00C8" w:rsidP="00F53722">
      <w:pPr>
        <w:widowControl w:val="0"/>
        <w:numPr>
          <w:ilvl w:val="0"/>
          <w:numId w:val="8"/>
        </w:numPr>
        <w:ind w:firstLine="360"/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 xml:space="preserve">Intermediate (Under 16) </w:t>
      </w:r>
    </w:p>
    <w:p w14:paraId="3B301947" w14:textId="77777777" w:rsidR="000C00C8" w:rsidRPr="005355EA" w:rsidRDefault="000C00C8" w:rsidP="00F53722">
      <w:pPr>
        <w:widowControl w:val="0"/>
        <w:numPr>
          <w:ilvl w:val="0"/>
          <w:numId w:val="8"/>
        </w:numPr>
        <w:ind w:firstLine="360"/>
        <w:rPr>
          <w:rFonts w:ascii="Arial" w:hAnsi="Arial" w:cs="Arial"/>
          <w:bCs/>
          <w:sz w:val="22"/>
          <w:szCs w:val="22"/>
          <w:lang w:val="en-GB"/>
        </w:rPr>
      </w:pPr>
      <w:r w:rsidRPr="005355EA">
        <w:rPr>
          <w:rFonts w:ascii="Arial" w:hAnsi="Arial" w:cs="Arial"/>
          <w:bCs/>
          <w:sz w:val="22"/>
          <w:szCs w:val="22"/>
          <w:lang w:val="en-GB"/>
        </w:rPr>
        <w:t>Senior (Under 19)</w:t>
      </w:r>
    </w:p>
    <w:p w14:paraId="3F468765" w14:textId="77777777" w:rsidR="000C00C8" w:rsidRPr="005355EA" w:rsidRDefault="000C00C8" w:rsidP="00F53722">
      <w:pPr>
        <w:widowControl w:val="0"/>
        <w:rPr>
          <w:rFonts w:ascii="Century Schoolbook" w:hAnsi="Century Schoolbook" w:cs="Arial"/>
          <w:bCs/>
          <w:sz w:val="22"/>
          <w:szCs w:val="22"/>
          <w:lang w:val="en-GB"/>
        </w:rPr>
      </w:pPr>
    </w:p>
    <w:p w14:paraId="121B3C79" w14:textId="77777777" w:rsidR="000C00C8" w:rsidRDefault="000C00C8" w:rsidP="00C639DF">
      <w:pPr>
        <w:widowControl w:val="0"/>
        <w:rPr>
          <w:rFonts w:ascii="Century Schoolbook" w:hAnsi="Century Schoolbook"/>
          <w:b/>
          <w:bCs/>
          <w:sz w:val="22"/>
          <w:szCs w:val="22"/>
          <w:lang w:val="en-GB"/>
        </w:rPr>
      </w:pPr>
    </w:p>
    <w:p w14:paraId="54E83802" w14:textId="7358A6A0" w:rsidR="000C00C8" w:rsidRDefault="00F82328" w:rsidP="002A7AA2">
      <w:pPr>
        <w:widowControl w:val="0"/>
        <w:rPr>
          <w:rFonts w:ascii="Century Schoolbook" w:hAnsi="Century Schoolbook"/>
          <w:b/>
          <w:bCs/>
          <w:sz w:val="22"/>
          <w:szCs w:val="22"/>
          <w:lang w:val="en-GB"/>
        </w:rPr>
      </w:pPr>
      <w:r>
        <w:rPr>
          <w:rFonts w:ascii="Century Schoolbook" w:hAnsi="Century Schoolbook"/>
          <w:b/>
          <w:bCs/>
          <w:sz w:val="22"/>
          <w:szCs w:val="22"/>
          <w:lang w:val="en-GB"/>
        </w:rPr>
        <w:t xml:space="preserve">Entry forms for all </w:t>
      </w:r>
      <w:proofErr w:type="spellStart"/>
      <w:r>
        <w:rPr>
          <w:rFonts w:ascii="Century Schoolbook" w:hAnsi="Century Schoolbook"/>
          <w:b/>
          <w:bCs/>
          <w:sz w:val="22"/>
          <w:szCs w:val="22"/>
          <w:lang w:val="en-GB"/>
        </w:rPr>
        <w:t>non team</w:t>
      </w:r>
      <w:proofErr w:type="spellEnd"/>
      <w:r>
        <w:rPr>
          <w:rFonts w:ascii="Century Schoolbook" w:hAnsi="Century Schoolbook"/>
          <w:b/>
          <w:bCs/>
          <w:sz w:val="22"/>
          <w:szCs w:val="22"/>
          <w:lang w:val="en-GB"/>
        </w:rPr>
        <w:t xml:space="preserve"> events will be available from the </w:t>
      </w:r>
      <w:r w:rsidR="00CD3828">
        <w:rPr>
          <w:rFonts w:ascii="Century Schoolbook" w:hAnsi="Century Schoolbook"/>
          <w:b/>
          <w:bCs/>
          <w:sz w:val="22"/>
          <w:szCs w:val="22"/>
          <w:lang w:val="en-GB"/>
        </w:rPr>
        <w:t>Badminton Scotland</w:t>
      </w:r>
      <w:r>
        <w:rPr>
          <w:rFonts w:ascii="Century Schoolbook" w:hAnsi="Century Schoolbook"/>
          <w:b/>
          <w:bCs/>
          <w:sz w:val="22"/>
          <w:szCs w:val="22"/>
          <w:lang w:val="en-GB"/>
        </w:rPr>
        <w:t xml:space="preserve"> website.</w:t>
      </w:r>
      <w:r w:rsidR="00F11B88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 If entering using these forms they should be </w:t>
      </w:r>
      <w:r w:rsidR="00C35324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sent by mail including payment by cheque. Alternatively </w:t>
      </w:r>
      <w:r w:rsidR="00EC5EE2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the link on the form will take you to the Tournament Software site where entry can be done on line with payment by </w:t>
      </w:r>
      <w:r w:rsidR="002A7AA2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credit card or </w:t>
      </w:r>
      <w:proofErr w:type="spellStart"/>
      <w:r w:rsidR="002A7AA2">
        <w:rPr>
          <w:rFonts w:ascii="Century Schoolbook" w:hAnsi="Century Schoolbook"/>
          <w:b/>
          <w:bCs/>
          <w:sz w:val="22"/>
          <w:szCs w:val="22"/>
          <w:lang w:val="en-GB"/>
        </w:rPr>
        <w:t>paypal</w:t>
      </w:r>
      <w:proofErr w:type="spellEnd"/>
      <w:r w:rsidR="002A7AA2">
        <w:rPr>
          <w:rFonts w:ascii="Century Schoolbook" w:hAnsi="Century Schoolbook"/>
          <w:b/>
          <w:bCs/>
          <w:sz w:val="22"/>
          <w:szCs w:val="22"/>
          <w:lang w:val="en-GB"/>
        </w:rPr>
        <w:t>.</w:t>
      </w:r>
      <w:r w:rsidR="009B1290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 Links to the entry are also on the SSBU </w:t>
      </w:r>
      <w:proofErr w:type="spellStart"/>
      <w:r w:rsidR="009B1290">
        <w:rPr>
          <w:rFonts w:ascii="Century Schoolbook" w:hAnsi="Century Schoolbook"/>
          <w:b/>
          <w:bCs/>
          <w:sz w:val="22"/>
          <w:szCs w:val="22"/>
          <w:lang w:val="en-GB"/>
        </w:rPr>
        <w:t>facebook</w:t>
      </w:r>
      <w:proofErr w:type="spellEnd"/>
      <w:r w:rsidR="009B1290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 page and you can search for our events at </w:t>
      </w:r>
      <w:hyperlink r:id="rId8" w:history="1">
        <w:r w:rsidR="009B1290" w:rsidRPr="00CA4552">
          <w:rPr>
            <w:rStyle w:val="Hyperlink"/>
            <w:rFonts w:ascii="Century Schoolbook" w:hAnsi="Century Schoolbook"/>
            <w:b/>
            <w:bCs/>
            <w:sz w:val="22"/>
            <w:szCs w:val="22"/>
            <w:lang w:val="en-GB"/>
          </w:rPr>
          <w:t>www.tournamentsoftware.com</w:t>
        </w:r>
      </w:hyperlink>
      <w:r w:rsidR="009B1290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 </w:t>
      </w:r>
      <w:r w:rsidR="008F0C13">
        <w:rPr>
          <w:rFonts w:ascii="Century Schoolbook" w:hAnsi="Century Schoolbook"/>
          <w:b/>
          <w:bCs/>
          <w:sz w:val="22"/>
          <w:szCs w:val="22"/>
          <w:lang w:val="en-GB"/>
        </w:rPr>
        <w:t xml:space="preserve">and searching for schools group in the tournaments section. </w:t>
      </w:r>
    </w:p>
    <w:p w14:paraId="505B2348" w14:textId="77777777" w:rsidR="008F0C13" w:rsidRDefault="008F0C13" w:rsidP="002A7AA2">
      <w:pPr>
        <w:widowControl w:val="0"/>
        <w:rPr>
          <w:rFonts w:ascii="Century Schoolbook" w:hAnsi="Century Schoolbook"/>
          <w:b/>
          <w:bCs/>
          <w:sz w:val="22"/>
          <w:szCs w:val="22"/>
          <w:lang w:val="en-GB"/>
        </w:rPr>
      </w:pPr>
    </w:p>
    <w:p w14:paraId="071087CB" w14:textId="164D8749" w:rsidR="00512F7B" w:rsidRDefault="000605F6" w:rsidP="002A7AA2">
      <w:pPr>
        <w:widowControl w:val="0"/>
        <w:rPr>
          <w:rFonts w:ascii="Century Schoolbook" w:hAnsi="Century Schoolbook"/>
          <w:b/>
          <w:bCs/>
          <w:sz w:val="22"/>
          <w:szCs w:val="22"/>
          <w:lang w:val="en-GB"/>
        </w:rPr>
      </w:pPr>
      <w:r>
        <w:rPr>
          <w:rFonts w:ascii="Century Schoolbook" w:hAnsi="Century Schoolbook"/>
          <w:b/>
          <w:bCs/>
          <w:sz w:val="22"/>
          <w:szCs w:val="22"/>
          <w:lang w:val="en-GB"/>
        </w:rPr>
        <w:t xml:space="preserve">As we are very busy at the desk running events we </w:t>
      </w:r>
      <w:r w:rsidR="0035555D">
        <w:rPr>
          <w:rFonts w:ascii="Century Schoolbook" w:hAnsi="Century Schoolbook"/>
          <w:b/>
          <w:bCs/>
          <w:sz w:val="22"/>
          <w:szCs w:val="22"/>
          <w:lang w:val="en-GB"/>
        </w:rPr>
        <w:t>ask that payment for all entries is done before the day of the event</w:t>
      </w:r>
      <w:r w:rsidR="00AB3A39">
        <w:rPr>
          <w:rFonts w:ascii="Century Schoolbook" w:hAnsi="Century Schoolbook"/>
          <w:b/>
          <w:bCs/>
          <w:sz w:val="22"/>
          <w:szCs w:val="22"/>
          <w:lang w:val="en-GB"/>
        </w:rPr>
        <w:t>. For this reason we cannot accept entry by email</w:t>
      </w:r>
      <w:r w:rsidR="00DB42BA">
        <w:rPr>
          <w:rFonts w:ascii="Century Schoolbook" w:hAnsi="Century Schoolbook"/>
          <w:b/>
          <w:bCs/>
          <w:sz w:val="22"/>
          <w:szCs w:val="22"/>
          <w:lang w:val="en-GB"/>
        </w:rPr>
        <w:t>.</w:t>
      </w:r>
    </w:p>
    <w:p w14:paraId="09A647B9" w14:textId="4B1A4B8A" w:rsidR="002A7AA2" w:rsidRDefault="002A7AA2">
      <w:pPr>
        <w:rPr>
          <w:rFonts w:ascii="Century Schoolbook" w:hAnsi="Century Schoolbook"/>
          <w:b/>
          <w:bCs/>
          <w:sz w:val="22"/>
          <w:szCs w:val="22"/>
          <w:lang w:val="en-GB"/>
        </w:rPr>
      </w:pPr>
      <w:r>
        <w:rPr>
          <w:rFonts w:ascii="Century Schoolbook" w:hAnsi="Century Schoolbook"/>
          <w:b/>
          <w:bCs/>
          <w:sz w:val="22"/>
          <w:szCs w:val="22"/>
          <w:lang w:val="en-GB"/>
        </w:rPr>
        <w:br w:type="page"/>
      </w:r>
    </w:p>
    <w:p w14:paraId="4AD0C3F9" w14:textId="77777777" w:rsidR="002A7AA2" w:rsidRDefault="002A7AA2" w:rsidP="002A7AA2">
      <w:pPr>
        <w:widowControl w:val="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52C3896A" w14:textId="4C6601DE" w:rsidR="000C00C8" w:rsidRDefault="000C00C8" w:rsidP="00373A9C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A545CE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Calendar of National Events </w:t>
      </w:r>
      <w:r w:rsidR="00385EB8">
        <w:rPr>
          <w:rFonts w:ascii="Arial" w:hAnsi="Arial" w:cs="Arial"/>
          <w:b/>
          <w:bCs/>
          <w:sz w:val="28"/>
          <w:szCs w:val="28"/>
          <w:u w:val="single"/>
          <w:lang w:val="en-GB"/>
        </w:rPr>
        <w:t>202</w:t>
      </w:r>
      <w:r w:rsidR="00EA7B3C">
        <w:rPr>
          <w:rFonts w:ascii="Arial" w:hAnsi="Arial" w:cs="Arial"/>
          <w:b/>
          <w:bCs/>
          <w:sz w:val="28"/>
          <w:szCs w:val="28"/>
          <w:u w:val="single"/>
          <w:lang w:val="en-GB"/>
        </w:rPr>
        <w:t>3</w:t>
      </w:r>
      <w:r w:rsidR="00385EB8">
        <w:rPr>
          <w:rFonts w:ascii="Arial" w:hAnsi="Arial" w:cs="Arial"/>
          <w:b/>
          <w:bCs/>
          <w:sz w:val="28"/>
          <w:szCs w:val="28"/>
          <w:u w:val="single"/>
          <w:lang w:val="en-GB"/>
        </w:rPr>
        <w:t>-2</w:t>
      </w:r>
      <w:r w:rsidR="00EA7B3C">
        <w:rPr>
          <w:rFonts w:ascii="Arial" w:hAnsi="Arial" w:cs="Arial"/>
          <w:b/>
          <w:bCs/>
          <w:sz w:val="28"/>
          <w:szCs w:val="28"/>
          <w:u w:val="single"/>
          <w:lang w:val="en-GB"/>
        </w:rPr>
        <w:t>4</w:t>
      </w:r>
    </w:p>
    <w:p w14:paraId="327B9222" w14:textId="77777777" w:rsidR="000C00C8" w:rsidRPr="00FD534F" w:rsidRDefault="000C00C8" w:rsidP="00FD534F">
      <w:pPr>
        <w:widowControl w:val="0"/>
        <w:jc w:val="center"/>
        <w:rPr>
          <w:rFonts w:ascii="Arial" w:hAnsi="Arial" w:cs="Arial"/>
          <w:lang w:val="en-GB"/>
        </w:rPr>
      </w:pPr>
    </w:p>
    <w:p w14:paraId="49A1E809" w14:textId="77777777" w:rsidR="000C00C8" w:rsidRPr="005355EA" w:rsidRDefault="000C00C8" w:rsidP="00B9749C">
      <w:pPr>
        <w:widowControl w:val="0"/>
        <w:ind w:left="565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b/>
          <w:sz w:val="22"/>
          <w:szCs w:val="22"/>
          <w:highlight w:val="yellow"/>
          <w:lang w:val="en-GB"/>
        </w:rPr>
        <w:t>Individual Pupils</w:t>
      </w:r>
      <w:r w:rsidRPr="00137533">
        <w:rPr>
          <w:rFonts w:ascii="Arial" w:hAnsi="Arial" w:cs="Arial"/>
          <w:sz w:val="22"/>
          <w:szCs w:val="22"/>
          <w:lang w:val="en-GB"/>
        </w:rPr>
        <w:t>—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Various Age-Group Competitions plus Primary and Secondary Schools National Championships. </w:t>
      </w:r>
      <w:r w:rsidR="00B13A19" w:rsidRPr="00B13A19">
        <w:rPr>
          <w:rFonts w:ascii="Arial" w:hAnsi="Arial" w:cs="Arial"/>
          <w:sz w:val="22"/>
          <w:szCs w:val="22"/>
          <w:lang w:val="en-GB"/>
        </w:rPr>
        <w:t>(See above for exception regarding smaller schools)</w:t>
      </w:r>
    </w:p>
    <w:p w14:paraId="634F7842" w14:textId="77777777" w:rsidR="000C00C8" w:rsidRPr="005355EA" w:rsidRDefault="000C00C8" w:rsidP="00B9749C">
      <w:pPr>
        <w:widowControl w:val="0"/>
        <w:ind w:left="565"/>
        <w:rPr>
          <w:rFonts w:ascii="Arial" w:hAnsi="Arial" w:cs="Arial"/>
          <w:sz w:val="22"/>
          <w:szCs w:val="22"/>
          <w:lang w:val="en-GB"/>
        </w:rPr>
      </w:pPr>
    </w:p>
    <w:p w14:paraId="7AC577C1" w14:textId="77777777" w:rsidR="000C00C8" w:rsidRPr="005355EA" w:rsidRDefault="000C00C8" w:rsidP="00B9749C">
      <w:pPr>
        <w:widowControl w:val="0"/>
        <w:ind w:left="565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b/>
          <w:sz w:val="22"/>
          <w:szCs w:val="22"/>
          <w:highlight w:val="red"/>
          <w:lang w:val="en-GB"/>
        </w:rPr>
        <w:t>School Teams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- </w:t>
      </w:r>
      <w:r w:rsidRPr="00742AD2">
        <w:rPr>
          <w:rFonts w:ascii="Arial" w:hAnsi="Arial" w:cs="Arial"/>
          <w:sz w:val="22"/>
          <w:szCs w:val="22"/>
          <w:lang w:val="en-GB"/>
        </w:rPr>
        <w:t>Primary and Secondary Quaich’s made up of teams of 4/5 boys and 4/5 girls from the same school.</w:t>
      </w:r>
      <w:r w:rsidR="009204A1">
        <w:rPr>
          <w:rFonts w:ascii="Arial" w:hAnsi="Arial" w:cs="Arial"/>
          <w:sz w:val="22"/>
          <w:szCs w:val="22"/>
          <w:lang w:val="en-GB"/>
        </w:rPr>
        <w:t xml:space="preserve"> (See above</w:t>
      </w:r>
      <w:r w:rsidR="009204A1" w:rsidRPr="009204A1">
        <w:rPr>
          <w:rFonts w:ascii="Arial" w:hAnsi="Arial" w:cs="Arial"/>
          <w:sz w:val="22"/>
          <w:szCs w:val="22"/>
          <w:lang w:val="en-GB"/>
        </w:rPr>
        <w:t xml:space="preserve"> for exception regarding smaller schools)</w:t>
      </w:r>
    </w:p>
    <w:p w14:paraId="04902A04" w14:textId="77777777" w:rsidR="000C00C8" w:rsidRPr="005355EA" w:rsidRDefault="000C00C8" w:rsidP="00B9749C">
      <w:pPr>
        <w:widowControl w:val="0"/>
        <w:ind w:left="565"/>
        <w:rPr>
          <w:rFonts w:ascii="Arial" w:hAnsi="Arial" w:cs="Arial"/>
          <w:sz w:val="22"/>
          <w:szCs w:val="22"/>
          <w:lang w:val="en-GB"/>
        </w:rPr>
      </w:pPr>
    </w:p>
    <w:p w14:paraId="29A89B85" w14:textId="77777777" w:rsidR="000C00C8" w:rsidRPr="005355EA" w:rsidRDefault="000C00C8" w:rsidP="001B1AE0">
      <w:pPr>
        <w:widowControl w:val="0"/>
        <w:ind w:left="565"/>
        <w:rPr>
          <w:rFonts w:ascii="Arial" w:hAnsi="Arial" w:cs="Arial"/>
          <w:sz w:val="22"/>
          <w:szCs w:val="22"/>
          <w:lang w:val="en-GB"/>
        </w:rPr>
      </w:pPr>
      <w:r w:rsidRPr="005355EA">
        <w:rPr>
          <w:rFonts w:ascii="Arial" w:hAnsi="Arial" w:cs="Arial"/>
          <w:b/>
          <w:sz w:val="22"/>
          <w:szCs w:val="22"/>
          <w:highlight w:val="green"/>
          <w:lang w:val="en-GB"/>
        </w:rPr>
        <w:t>Area Teams</w:t>
      </w:r>
      <w:r>
        <w:rPr>
          <w:rFonts w:ascii="Arial" w:hAnsi="Arial" w:cs="Arial"/>
          <w:sz w:val="22"/>
          <w:szCs w:val="22"/>
          <w:lang w:val="en-GB"/>
        </w:rPr>
        <w:t xml:space="preserve"> -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 Primary and Secondary Inter-Area Competitions made up of teams of 4/5 boys and 4/5 girls from the same schools</w:t>
      </w:r>
      <w:r>
        <w:rPr>
          <w:rFonts w:ascii="Arial" w:hAnsi="Arial" w:cs="Arial"/>
          <w:sz w:val="22"/>
          <w:szCs w:val="22"/>
          <w:lang w:val="en-GB"/>
        </w:rPr>
        <w:t>’</w:t>
      </w:r>
      <w:r w:rsidRPr="005355E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5355EA">
        <w:rPr>
          <w:rFonts w:ascii="Arial" w:hAnsi="Arial" w:cs="Arial"/>
          <w:sz w:val="22"/>
          <w:szCs w:val="22"/>
          <w:lang w:val="en-GB"/>
        </w:rPr>
        <w:t>rea.</w:t>
      </w:r>
    </w:p>
    <w:p w14:paraId="4462FC68" w14:textId="77777777" w:rsidR="000C00C8" w:rsidRDefault="000C00C8" w:rsidP="00B9749C">
      <w:pPr>
        <w:widowControl w:val="0"/>
        <w:ind w:left="565"/>
        <w:rPr>
          <w:rFonts w:ascii="Arial" w:hAnsi="Arial" w:cs="Arial"/>
          <w:sz w:val="16"/>
          <w:szCs w:val="16"/>
          <w:lang w:val="en-GB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4683"/>
        <w:gridCol w:w="2278"/>
        <w:gridCol w:w="2062"/>
      </w:tblGrid>
      <w:tr w:rsidR="000C00C8" w:rsidRPr="004F1E27" w14:paraId="60B15761" w14:textId="77777777" w:rsidTr="00376998">
        <w:trPr>
          <w:trHeight w:val="251"/>
          <w:jc w:val="center"/>
        </w:trPr>
        <w:tc>
          <w:tcPr>
            <w:tcW w:w="1623" w:type="dxa"/>
          </w:tcPr>
          <w:p w14:paraId="2479F960" w14:textId="77777777" w:rsidR="000C00C8" w:rsidRPr="00FD534F" w:rsidRDefault="000C00C8" w:rsidP="00B9749C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</w:pPr>
            <w:r w:rsidRPr="00FD534F"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  <w:t>Date</w:t>
            </w:r>
          </w:p>
        </w:tc>
        <w:tc>
          <w:tcPr>
            <w:tcW w:w="4683" w:type="dxa"/>
          </w:tcPr>
          <w:p w14:paraId="7660984F" w14:textId="77777777" w:rsidR="000C00C8" w:rsidRPr="00FD534F" w:rsidRDefault="000C00C8" w:rsidP="00B9749C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</w:pPr>
            <w:r w:rsidRPr="00FD534F"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  <w:t>Event</w:t>
            </w:r>
          </w:p>
        </w:tc>
        <w:tc>
          <w:tcPr>
            <w:tcW w:w="2278" w:type="dxa"/>
          </w:tcPr>
          <w:p w14:paraId="72C016FE" w14:textId="77777777" w:rsidR="000C00C8" w:rsidRPr="00FD534F" w:rsidRDefault="000C00C8" w:rsidP="00B9749C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</w:pPr>
            <w:r w:rsidRPr="00FD534F"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  <w:t>Venue</w:t>
            </w:r>
          </w:p>
        </w:tc>
        <w:tc>
          <w:tcPr>
            <w:tcW w:w="2062" w:type="dxa"/>
          </w:tcPr>
          <w:p w14:paraId="4E3EF7B2" w14:textId="77777777" w:rsidR="000C00C8" w:rsidRPr="00FD534F" w:rsidRDefault="000C00C8" w:rsidP="00B9749C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</w:pPr>
            <w:r w:rsidRPr="00FD534F">
              <w:rPr>
                <w:rFonts w:ascii="Arial" w:hAnsi="Arial" w:cs="Arial"/>
                <w:b/>
                <w:color w:val="auto"/>
                <w:kern w:val="0"/>
                <w:sz w:val="28"/>
                <w:szCs w:val="28"/>
              </w:rPr>
              <w:t>Closing Date</w:t>
            </w:r>
          </w:p>
        </w:tc>
      </w:tr>
      <w:tr w:rsidR="00376998" w:rsidRPr="004F1E27" w14:paraId="68E2A61C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0E721DC6" w14:textId="3CD0AE91" w:rsidR="00376998" w:rsidRDefault="003969D6" w:rsidP="001E4FB6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highlight w:val="yellow"/>
              </w:rPr>
              <w:t>28/10/23</w:t>
            </w:r>
          </w:p>
        </w:tc>
        <w:tc>
          <w:tcPr>
            <w:tcW w:w="4683" w:type="dxa"/>
            <w:shd w:val="clear" w:color="auto" w:fill="FFFF00"/>
          </w:tcPr>
          <w:p w14:paraId="4AED003B" w14:textId="368F5D59" w:rsidR="00376998" w:rsidRPr="00952DC8" w:rsidRDefault="009E4614" w:rsidP="00442636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  <w:t>20</w:t>
            </w:r>
            <w:r w:rsidR="003969D6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  <w:t>10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  <w:t xml:space="preserve"> </w:t>
            </w:r>
            <w:r w:rsidR="00376998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  <w:t xml:space="preserve">Age Group </w:t>
            </w:r>
            <w:r w:rsidR="00FD6400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  <w:t>Singles &amp; Doubles</w:t>
            </w:r>
          </w:p>
        </w:tc>
        <w:tc>
          <w:tcPr>
            <w:tcW w:w="2278" w:type="dxa"/>
            <w:shd w:val="clear" w:color="auto" w:fill="FFFF00"/>
          </w:tcPr>
          <w:p w14:paraId="012EC655" w14:textId="63C3C2F4" w:rsidR="00376998" w:rsidRPr="00952DC8" w:rsidRDefault="003969D6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yellow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7A7B57C2" w14:textId="4F815189" w:rsidR="00376998" w:rsidRDefault="00F54B1C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highlight w:val="yellow"/>
              </w:rPr>
              <w:t>13/10/23</w:t>
            </w:r>
          </w:p>
        </w:tc>
      </w:tr>
      <w:tr w:rsidR="00A573DB" w:rsidRPr="00A573DB" w14:paraId="156FB05E" w14:textId="77777777" w:rsidTr="00D00243">
        <w:trPr>
          <w:trHeight w:val="582"/>
          <w:jc w:val="center"/>
        </w:trPr>
        <w:tc>
          <w:tcPr>
            <w:tcW w:w="1623" w:type="dxa"/>
            <w:shd w:val="clear" w:color="auto" w:fill="92D050"/>
          </w:tcPr>
          <w:p w14:paraId="5A0B767B" w14:textId="6DE8043A" w:rsidR="000C00C8" w:rsidRPr="00D00243" w:rsidRDefault="00F54B1C" w:rsidP="001E4FB6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highlight w:val="green"/>
              </w:rPr>
            </w:pPr>
            <w:r w:rsidRPr="00D00243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highlight w:val="green"/>
              </w:rPr>
              <w:t>29/10/23</w:t>
            </w:r>
          </w:p>
        </w:tc>
        <w:tc>
          <w:tcPr>
            <w:tcW w:w="4683" w:type="dxa"/>
            <w:shd w:val="clear" w:color="auto" w:fill="92D050"/>
          </w:tcPr>
          <w:p w14:paraId="04CD459F" w14:textId="16E6F059" w:rsidR="000C00C8" w:rsidRPr="00D00243" w:rsidRDefault="00F54B1C" w:rsidP="001E4FB6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green"/>
              </w:rPr>
            </w:pPr>
            <w:r w:rsidRPr="00D00243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green"/>
              </w:rPr>
              <w:t>Senior Inter Area (2005)</w:t>
            </w:r>
          </w:p>
        </w:tc>
        <w:tc>
          <w:tcPr>
            <w:tcW w:w="2278" w:type="dxa"/>
            <w:shd w:val="clear" w:color="auto" w:fill="92D050"/>
          </w:tcPr>
          <w:p w14:paraId="51F49EAE" w14:textId="167484F0" w:rsidR="000C00C8" w:rsidRPr="00D00243" w:rsidRDefault="00A573DB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green"/>
              </w:rPr>
            </w:pPr>
            <w:r w:rsidRPr="00D00243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highlight w:val="green"/>
              </w:rPr>
              <w:t>Sir Craig Reedie Centre</w:t>
            </w:r>
          </w:p>
        </w:tc>
        <w:tc>
          <w:tcPr>
            <w:tcW w:w="2062" w:type="dxa"/>
            <w:shd w:val="clear" w:color="auto" w:fill="92D050"/>
          </w:tcPr>
          <w:p w14:paraId="307862B6" w14:textId="0E139CFF" w:rsidR="000C00C8" w:rsidRPr="00A573DB" w:rsidRDefault="00A573DB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A573DB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13/10/23</w:t>
            </w:r>
          </w:p>
        </w:tc>
      </w:tr>
      <w:tr w:rsidR="000C00C8" w:rsidRPr="004F1E27" w14:paraId="1705FEB1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78CDCE3A" w14:textId="00855381" w:rsidR="000C00C8" w:rsidRPr="005355EA" w:rsidRDefault="00263732" w:rsidP="00442636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11/11/23</w:t>
            </w:r>
          </w:p>
        </w:tc>
        <w:tc>
          <w:tcPr>
            <w:tcW w:w="4683" w:type="dxa"/>
            <w:shd w:val="clear" w:color="auto" w:fill="FFFF00"/>
          </w:tcPr>
          <w:p w14:paraId="0A6D7D3C" w14:textId="7D3AB33F" w:rsidR="000C00C8" w:rsidRPr="006F1A55" w:rsidRDefault="00F74D68" w:rsidP="001E4FB6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201</w:t>
            </w:r>
            <w:r w:rsidR="00263732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256A2B82" w14:textId="33B1052D" w:rsidR="000C00C8" w:rsidRPr="006F1A55" w:rsidRDefault="00F74D68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7513E35B" w14:textId="5084FC46" w:rsidR="000C00C8" w:rsidRPr="005355EA" w:rsidRDefault="005E287A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27/10/23</w:t>
            </w:r>
          </w:p>
        </w:tc>
      </w:tr>
      <w:tr w:rsidR="000C00C8" w:rsidRPr="008D71B8" w14:paraId="797622D4" w14:textId="77777777" w:rsidTr="00874962">
        <w:trPr>
          <w:trHeight w:val="582"/>
          <w:jc w:val="center"/>
        </w:trPr>
        <w:tc>
          <w:tcPr>
            <w:tcW w:w="1623" w:type="dxa"/>
            <w:shd w:val="clear" w:color="auto" w:fill="0DFF7A"/>
          </w:tcPr>
          <w:p w14:paraId="5C087DAD" w14:textId="3484556B" w:rsidR="000C00C8" w:rsidRPr="008D71B8" w:rsidRDefault="005E287A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12/11/23</w:t>
            </w:r>
          </w:p>
        </w:tc>
        <w:tc>
          <w:tcPr>
            <w:tcW w:w="4683" w:type="dxa"/>
            <w:shd w:val="clear" w:color="auto" w:fill="0DFF7A"/>
          </w:tcPr>
          <w:p w14:paraId="4CCA4A96" w14:textId="1B1E508B" w:rsidR="000C00C8" w:rsidRPr="008D71B8" w:rsidRDefault="005E287A" w:rsidP="00184F1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Intermediate</w:t>
            </w:r>
            <w:r w:rsidR="0020270A" w:rsidRPr="008D71B8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Inter Area (200</w:t>
            </w: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8</w:t>
            </w:r>
            <w:r w:rsidR="0020270A" w:rsidRPr="008D71B8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2278" w:type="dxa"/>
            <w:shd w:val="clear" w:color="auto" w:fill="0DFF7A"/>
          </w:tcPr>
          <w:p w14:paraId="079C362F" w14:textId="76CFDC1F" w:rsidR="000C00C8" w:rsidRPr="008D71B8" w:rsidRDefault="00AE7056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Sir Craig Reedie Centre</w:t>
            </w:r>
          </w:p>
        </w:tc>
        <w:tc>
          <w:tcPr>
            <w:tcW w:w="2062" w:type="dxa"/>
            <w:shd w:val="clear" w:color="auto" w:fill="0DFF7A"/>
          </w:tcPr>
          <w:p w14:paraId="0ED76CD0" w14:textId="0F31FB8D" w:rsidR="000C00C8" w:rsidRPr="008D71B8" w:rsidRDefault="00AE7056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27/10/23</w:t>
            </w:r>
          </w:p>
        </w:tc>
      </w:tr>
      <w:tr w:rsidR="000C00C8" w:rsidRPr="004F1E27" w14:paraId="667E23F0" w14:textId="77777777" w:rsidTr="00283382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442312DB" w14:textId="6BC4B39B" w:rsidR="000C00C8" w:rsidRPr="005355EA" w:rsidRDefault="00AE7056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18/11/23</w:t>
            </w:r>
          </w:p>
        </w:tc>
        <w:tc>
          <w:tcPr>
            <w:tcW w:w="4683" w:type="dxa"/>
            <w:shd w:val="clear" w:color="auto" w:fill="FFFF00"/>
          </w:tcPr>
          <w:p w14:paraId="10972E82" w14:textId="545BB30D" w:rsidR="000C00C8" w:rsidRPr="006F1A55" w:rsidRDefault="00283382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2009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12DFE7A1" w14:textId="5A583F35" w:rsidR="000C00C8" w:rsidRPr="006F1A55" w:rsidRDefault="00283382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32C5BA05" w14:textId="0C9956D2" w:rsidR="000C00C8" w:rsidRPr="005355EA" w:rsidRDefault="00283382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3/11/23</w:t>
            </w:r>
          </w:p>
        </w:tc>
      </w:tr>
      <w:tr w:rsidR="000C00C8" w:rsidRPr="004F1E27" w14:paraId="1B47B41F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10358B07" w14:textId="5A2F66A5" w:rsidR="000C00C8" w:rsidRPr="005355EA" w:rsidRDefault="00D11D18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25/11/23</w:t>
            </w:r>
          </w:p>
        </w:tc>
        <w:tc>
          <w:tcPr>
            <w:tcW w:w="4683" w:type="dxa"/>
            <w:shd w:val="clear" w:color="auto" w:fill="FFFF00"/>
          </w:tcPr>
          <w:p w14:paraId="7123410A" w14:textId="5536C524" w:rsidR="000C00C8" w:rsidRPr="006F1A55" w:rsidRDefault="00D11D18" w:rsidP="00184F1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2006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708310FE" w14:textId="70BFFDE5" w:rsidR="000C00C8" w:rsidRPr="006F1A55" w:rsidRDefault="00EF6865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Penicuik</w:t>
            </w:r>
          </w:p>
        </w:tc>
        <w:tc>
          <w:tcPr>
            <w:tcW w:w="2062" w:type="dxa"/>
            <w:shd w:val="clear" w:color="auto" w:fill="FFFF00"/>
          </w:tcPr>
          <w:p w14:paraId="6F2FE3EB" w14:textId="21447E1D" w:rsidR="000C00C8" w:rsidRPr="005355EA" w:rsidRDefault="00EF6865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10/11/23</w:t>
            </w:r>
          </w:p>
        </w:tc>
      </w:tr>
      <w:tr w:rsidR="007C79D3" w:rsidRPr="00983C10" w14:paraId="4A55190B" w14:textId="77777777" w:rsidTr="00461090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321A6038" w14:textId="3799432D" w:rsidR="007C79D3" w:rsidRDefault="00EF6865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16/12/23</w:t>
            </w:r>
          </w:p>
        </w:tc>
        <w:tc>
          <w:tcPr>
            <w:tcW w:w="4683" w:type="dxa"/>
            <w:shd w:val="clear" w:color="auto" w:fill="FFFF00"/>
          </w:tcPr>
          <w:p w14:paraId="38EA0BE7" w14:textId="23A320B7" w:rsidR="007C79D3" w:rsidRPr="006F1A55" w:rsidRDefault="001602F2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201</w:t>
            </w:r>
            <w:r w:rsidR="00EF6865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05D7624E" w14:textId="3F380F63" w:rsidR="007C79D3" w:rsidRDefault="001602F2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32E30575" w14:textId="4902ED91" w:rsidR="007C79D3" w:rsidRDefault="00582938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1/12/23</w:t>
            </w:r>
          </w:p>
        </w:tc>
      </w:tr>
      <w:tr w:rsidR="000C00C8" w:rsidRPr="00983C10" w14:paraId="3206B58B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00FF00"/>
          </w:tcPr>
          <w:p w14:paraId="28D5C595" w14:textId="79CE3D0B" w:rsidR="000C00C8" w:rsidRPr="005355EA" w:rsidRDefault="00582938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17/12/23</w:t>
            </w:r>
          </w:p>
        </w:tc>
        <w:tc>
          <w:tcPr>
            <w:tcW w:w="4683" w:type="dxa"/>
            <w:shd w:val="clear" w:color="auto" w:fill="00FF00"/>
          </w:tcPr>
          <w:p w14:paraId="2C09A113" w14:textId="651FA4A3" w:rsidR="000C00C8" w:rsidRPr="006F1A55" w:rsidRDefault="00E032C9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Junior Inter Area (20</w:t>
            </w:r>
            <w:r w:rsidR="00582938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2278" w:type="dxa"/>
            <w:shd w:val="clear" w:color="auto" w:fill="00FF00"/>
          </w:tcPr>
          <w:p w14:paraId="0875155F" w14:textId="77777777" w:rsidR="000C00C8" w:rsidRPr="006F1A55" w:rsidRDefault="009A535B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Sir Craig Reedie Centre</w:t>
            </w:r>
          </w:p>
        </w:tc>
        <w:tc>
          <w:tcPr>
            <w:tcW w:w="2062" w:type="dxa"/>
            <w:shd w:val="clear" w:color="auto" w:fill="00FF00"/>
          </w:tcPr>
          <w:p w14:paraId="0EC18B39" w14:textId="2A3AED6C" w:rsidR="000C00C8" w:rsidRPr="005355EA" w:rsidRDefault="00D4596E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1/12/23</w:t>
            </w:r>
          </w:p>
        </w:tc>
      </w:tr>
      <w:tr w:rsidR="000C00C8" w:rsidRPr="00983C10" w14:paraId="4CBAF50F" w14:textId="77777777" w:rsidTr="00BA179A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466F52F0" w14:textId="4E5D823E" w:rsidR="000C00C8" w:rsidRPr="005355EA" w:rsidRDefault="009A0F10" w:rsidP="00AB5C8C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6/1/24</w:t>
            </w:r>
          </w:p>
        </w:tc>
        <w:tc>
          <w:tcPr>
            <w:tcW w:w="4683" w:type="dxa"/>
            <w:shd w:val="clear" w:color="auto" w:fill="FFFF00"/>
          </w:tcPr>
          <w:p w14:paraId="37CD98EE" w14:textId="3171D931" w:rsidR="000C00C8" w:rsidRPr="006F1A55" w:rsidRDefault="00D87622" w:rsidP="002934D0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201</w:t>
            </w:r>
            <w:r w:rsidR="00C21DD1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6570B0D5" w14:textId="4969BBB9" w:rsidR="000C00C8" w:rsidRPr="006F1A55" w:rsidRDefault="00D87622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2F3CDB6F" w14:textId="44B02D11" w:rsidR="000C00C8" w:rsidRPr="005355EA" w:rsidRDefault="00C21DD1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22/12/23</w:t>
            </w:r>
          </w:p>
        </w:tc>
      </w:tr>
      <w:tr w:rsidR="000C00C8" w:rsidRPr="004F1E27" w14:paraId="5BB82C40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1311D1C9" w14:textId="4F7FEC58" w:rsidR="000C00C8" w:rsidRPr="005355EA" w:rsidRDefault="00C21DD1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13/1/24</w:t>
            </w:r>
          </w:p>
        </w:tc>
        <w:tc>
          <w:tcPr>
            <w:tcW w:w="4683" w:type="dxa"/>
            <w:shd w:val="clear" w:color="auto" w:fill="FFFF00"/>
          </w:tcPr>
          <w:p w14:paraId="2DA9C989" w14:textId="203BDB5B" w:rsidR="000C00C8" w:rsidRPr="006F1A55" w:rsidRDefault="00A366E9" w:rsidP="007038D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200</w:t>
            </w:r>
            <w:r w:rsidR="00BE45C9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&amp; 200</w:t>
            </w:r>
            <w:r w:rsidR="00BE45C9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65A56B7A" w14:textId="77777777" w:rsidR="000C00C8" w:rsidRPr="006F1A55" w:rsidRDefault="00EE259C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161917F1" w14:textId="27706E35" w:rsidR="000C00C8" w:rsidRPr="005355EA" w:rsidRDefault="00BE45C9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29/12/23</w:t>
            </w:r>
          </w:p>
        </w:tc>
      </w:tr>
      <w:tr w:rsidR="000C00C8" w:rsidRPr="004F1E27" w14:paraId="1426A435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438679D4" w14:textId="63B31DED" w:rsidR="000C00C8" w:rsidRPr="005355EA" w:rsidRDefault="00764FA4" w:rsidP="00F00698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10/2/24</w:t>
            </w:r>
          </w:p>
        </w:tc>
        <w:tc>
          <w:tcPr>
            <w:tcW w:w="4683" w:type="dxa"/>
            <w:shd w:val="clear" w:color="auto" w:fill="FFFF00"/>
          </w:tcPr>
          <w:p w14:paraId="18FC870B" w14:textId="7A07E6EF" w:rsidR="000C00C8" w:rsidRPr="006F1A55" w:rsidRDefault="003D3ECE" w:rsidP="0008475C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2011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2AD58059" w14:textId="2A61D0BD" w:rsidR="000C00C8" w:rsidRPr="006F1A55" w:rsidRDefault="003D3ECE" w:rsidP="00255457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5BA99785" w14:textId="0EA3B16C" w:rsidR="000C00C8" w:rsidRPr="005355EA" w:rsidRDefault="00DF21B3" w:rsidP="00255457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26/1/24</w:t>
            </w:r>
          </w:p>
        </w:tc>
      </w:tr>
      <w:tr w:rsidR="000C00C8" w:rsidRPr="00983C10" w14:paraId="67BA09CD" w14:textId="77777777" w:rsidTr="00A4513D">
        <w:trPr>
          <w:trHeight w:val="582"/>
          <w:jc w:val="center"/>
        </w:trPr>
        <w:tc>
          <w:tcPr>
            <w:tcW w:w="1623" w:type="dxa"/>
            <w:shd w:val="clear" w:color="auto" w:fill="FF0000"/>
          </w:tcPr>
          <w:p w14:paraId="29764565" w14:textId="0743260E" w:rsidR="000C00C8" w:rsidRPr="005355EA" w:rsidRDefault="00A07D10" w:rsidP="00442636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24/2/24</w:t>
            </w:r>
          </w:p>
        </w:tc>
        <w:tc>
          <w:tcPr>
            <w:tcW w:w="4683" w:type="dxa"/>
            <w:shd w:val="clear" w:color="auto" w:fill="FF0000"/>
          </w:tcPr>
          <w:p w14:paraId="3950F9C0" w14:textId="30B33CF3" w:rsidR="000C00C8" w:rsidRPr="006F1A55" w:rsidRDefault="00A07D10" w:rsidP="0008475C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Gibb Memorial Primary Quaich</w:t>
            </w:r>
          </w:p>
        </w:tc>
        <w:tc>
          <w:tcPr>
            <w:tcW w:w="2278" w:type="dxa"/>
            <w:shd w:val="clear" w:color="auto" w:fill="FF0000"/>
          </w:tcPr>
          <w:p w14:paraId="728A0E38" w14:textId="1686C1CA" w:rsidR="000C00C8" w:rsidRPr="006F1A55" w:rsidRDefault="00C828F1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0000"/>
          </w:tcPr>
          <w:p w14:paraId="35506185" w14:textId="47416A21" w:rsidR="000C00C8" w:rsidRPr="005355EA" w:rsidRDefault="00A4513D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9/2/24</w:t>
            </w:r>
          </w:p>
        </w:tc>
      </w:tr>
      <w:tr w:rsidR="003036D1" w:rsidRPr="00983C10" w14:paraId="32560EFA" w14:textId="77777777" w:rsidTr="003D5C9D">
        <w:trPr>
          <w:trHeight w:val="582"/>
          <w:jc w:val="center"/>
        </w:trPr>
        <w:tc>
          <w:tcPr>
            <w:tcW w:w="1623" w:type="dxa"/>
            <w:shd w:val="clear" w:color="auto" w:fill="FF0000"/>
          </w:tcPr>
          <w:p w14:paraId="6716D92F" w14:textId="53788368" w:rsidR="003036D1" w:rsidRDefault="00861739" w:rsidP="00442636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28/2/24</w:t>
            </w:r>
          </w:p>
        </w:tc>
        <w:tc>
          <w:tcPr>
            <w:tcW w:w="4683" w:type="dxa"/>
            <w:shd w:val="clear" w:color="auto" w:fill="FF0000"/>
          </w:tcPr>
          <w:p w14:paraId="7296C680" w14:textId="5169960B" w:rsidR="003036D1" w:rsidRPr="006F1A55" w:rsidRDefault="00B02F09" w:rsidP="006D4BA3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Gibb Memorial </w:t>
            </w:r>
            <w:r w:rsidR="00861739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Secondary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Quaich</w:t>
            </w:r>
            <w:r w:rsidR="00861739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278" w:type="dxa"/>
            <w:shd w:val="clear" w:color="auto" w:fill="FF0000"/>
          </w:tcPr>
          <w:p w14:paraId="1D4A01F5" w14:textId="355A6014" w:rsidR="003036D1" w:rsidRDefault="00861739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Bells, Perth</w:t>
            </w:r>
          </w:p>
        </w:tc>
        <w:tc>
          <w:tcPr>
            <w:tcW w:w="2062" w:type="dxa"/>
            <w:shd w:val="clear" w:color="auto" w:fill="FF0000"/>
          </w:tcPr>
          <w:p w14:paraId="3B39C562" w14:textId="3975F81D" w:rsidR="003036D1" w:rsidRDefault="009262AE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9/2/24</w:t>
            </w:r>
          </w:p>
        </w:tc>
      </w:tr>
      <w:tr w:rsidR="000C00C8" w:rsidRPr="004F1E27" w14:paraId="2DFE4902" w14:textId="77777777" w:rsidTr="005C6892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7B71CC0F" w14:textId="7ED56EDA" w:rsidR="000C00C8" w:rsidRPr="005355EA" w:rsidRDefault="008046DA" w:rsidP="0063068D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9&amp;10/3/24</w:t>
            </w:r>
          </w:p>
        </w:tc>
        <w:tc>
          <w:tcPr>
            <w:tcW w:w="4683" w:type="dxa"/>
            <w:shd w:val="clear" w:color="auto" w:fill="FFFF00"/>
          </w:tcPr>
          <w:p w14:paraId="57AE67F0" w14:textId="32533AF2" w:rsidR="000C00C8" w:rsidRPr="006F1A55" w:rsidRDefault="00520DE0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Secondary Championships</w:t>
            </w:r>
          </w:p>
        </w:tc>
        <w:tc>
          <w:tcPr>
            <w:tcW w:w="2278" w:type="dxa"/>
            <w:shd w:val="clear" w:color="auto" w:fill="FFFF00"/>
          </w:tcPr>
          <w:p w14:paraId="58D65234" w14:textId="1C075254" w:rsidR="000C00C8" w:rsidRPr="006F1A55" w:rsidRDefault="00520DE0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Grange, Kilmarnock</w:t>
            </w:r>
          </w:p>
        </w:tc>
        <w:tc>
          <w:tcPr>
            <w:tcW w:w="2062" w:type="dxa"/>
            <w:shd w:val="clear" w:color="auto" w:fill="FFFF00"/>
          </w:tcPr>
          <w:p w14:paraId="311C83F0" w14:textId="196DA6EB" w:rsidR="000C00C8" w:rsidRPr="005355EA" w:rsidRDefault="005C6892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23/2/24</w:t>
            </w:r>
          </w:p>
        </w:tc>
      </w:tr>
      <w:tr w:rsidR="000C00C8" w:rsidRPr="00C61EED" w14:paraId="73657DF2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00FF00"/>
          </w:tcPr>
          <w:p w14:paraId="724520FB" w14:textId="75731725" w:rsidR="000C00C8" w:rsidRPr="005355EA" w:rsidRDefault="008046DA" w:rsidP="000A5C56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16/3/24</w:t>
            </w:r>
          </w:p>
        </w:tc>
        <w:tc>
          <w:tcPr>
            <w:tcW w:w="4683" w:type="dxa"/>
            <w:shd w:val="clear" w:color="auto" w:fill="00FF00"/>
          </w:tcPr>
          <w:p w14:paraId="610F38D0" w14:textId="77777777" w:rsidR="000C00C8" w:rsidRPr="006F1A55" w:rsidRDefault="000C00C8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6F1A55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Primary Inter-Area</w:t>
            </w:r>
          </w:p>
        </w:tc>
        <w:tc>
          <w:tcPr>
            <w:tcW w:w="2278" w:type="dxa"/>
            <w:shd w:val="clear" w:color="auto" w:fill="00FF00"/>
          </w:tcPr>
          <w:p w14:paraId="200378AD" w14:textId="3542A817" w:rsidR="000C00C8" w:rsidRPr="006F1A55" w:rsidRDefault="008C23EA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00FF00"/>
          </w:tcPr>
          <w:p w14:paraId="40395B04" w14:textId="2F37E068" w:rsidR="000C00C8" w:rsidRPr="005355EA" w:rsidRDefault="00F07A5E" w:rsidP="000A5C56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1/3/24</w:t>
            </w:r>
          </w:p>
        </w:tc>
      </w:tr>
      <w:tr w:rsidR="000C00C8" w:rsidRPr="004F1E27" w14:paraId="70D37FDD" w14:textId="77777777" w:rsidTr="00376998">
        <w:trPr>
          <w:trHeight w:val="582"/>
          <w:jc w:val="center"/>
        </w:trPr>
        <w:tc>
          <w:tcPr>
            <w:tcW w:w="1623" w:type="dxa"/>
            <w:shd w:val="clear" w:color="auto" w:fill="FFFF00"/>
          </w:tcPr>
          <w:p w14:paraId="179D906C" w14:textId="21A45C9B" w:rsidR="000C00C8" w:rsidRPr="005355EA" w:rsidRDefault="00F07A5E" w:rsidP="0063068D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23/3/24</w:t>
            </w:r>
          </w:p>
        </w:tc>
        <w:tc>
          <w:tcPr>
            <w:tcW w:w="4683" w:type="dxa"/>
            <w:shd w:val="clear" w:color="auto" w:fill="FFFF00"/>
          </w:tcPr>
          <w:p w14:paraId="12BA3B1B" w14:textId="59BEA3E1" w:rsidR="000C00C8" w:rsidRPr="006F1A55" w:rsidRDefault="00537059" w:rsidP="000A5C56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</w:t>
            </w:r>
            <w:r w:rsidR="00F07A5E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0D7A334F" w14:textId="77777777" w:rsidR="000C00C8" w:rsidRPr="006F1A55" w:rsidRDefault="000C00C8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6F1A55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240F0F87" w14:textId="0865FF11" w:rsidR="000C00C8" w:rsidRPr="005355EA" w:rsidRDefault="00801454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8/3/24</w:t>
            </w:r>
          </w:p>
        </w:tc>
      </w:tr>
      <w:tr w:rsidR="00801454" w:rsidRPr="004F1E27" w14:paraId="420DD77A" w14:textId="77777777" w:rsidTr="00AB5C8C">
        <w:trPr>
          <w:trHeight w:val="681"/>
          <w:jc w:val="center"/>
        </w:trPr>
        <w:tc>
          <w:tcPr>
            <w:tcW w:w="1623" w:type="dxa"/>
            <w:shd w:val="clear" w:color="auto" w:fill="FFFF00"/>
          </w:tcPr>
          <w:p w14:paraId="6B4BE880" w14:textId="544585CC" w:rsidR="00801454" w:rsidRDefault="00801454" w:rsidP="0063068D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20/4/24</w:t>
            </w:r>
          </w:p>
        </w:tc>
        <w:tc>
          <w:tcPr>
            <w:tcW w:w="4683" w:type="dxa"/>
            <w:shd w:val="clear" w:color="auto" w:fill="FFFF00"/>
          </w:tcPr>
          <w:p w14:paraId="5A2355A8" w14:textId="33624872" w:rsidR="00801454" w:rsidRPr="006F1A55" w:rsidRDefault="00801454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2010 Age Group Singles &amp; Doubles</w:t>
            </w:r>
          </w:p>
        </w:tc>
        <w:tc>
          <w:tcPr>
            <w:tcW w:w="2278" w:type="dxa"/>
            <w:shd w:val="clear" w:color="auto" w:fill="FFFF00"/>
          </w:tcPr>
          <w:p w14:paraId="189A023F" w14:textId="18F3644E" w:rsidR="00801454" w:rsidRPr="006F1A55" w:rsidRDefault="00801454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Wishaw</w:t>
            </w:r>
          </w:p>
        </w:tc>
        <w:tc>
          <w:tcPr>
            <w:tcW w:w="2062" w:type="dxa"/>
            <w:shd w:val="clear" w:color="auto" w:fill="FFFF00"/>
          </w:tcPr>
          <w:p w14:paraId="6754FA29" w14:textId="103890BA" w:rsidR="00801454" w:rsidRDefault="00FE7C28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5/4/24</w:t>
            </w:r>
          </w:p>
        </w:tc>
      </w:tr>
      <w:tr w:rsidR="000C00C8" w:rsidRPr="004F1E27" w14:paraId="156B7C57" w14:textId="77777777" w:rsidTr="00AB5C8C">
        <w:trPr>
          <w:trHeight w:val="681"/>
          <w:jc w:val="center"/>
        </w:trPr>
        <w:tc>
          <w:tcPr>
            <w:tcW w:w="1623" w:type="dxa"/>
            <w:shd w:val="clear" w:color="auto" w:fill="FFFF00"/>
          </w:tcPr>
          <w:p w14:paraId="7CDD289C" w14:textId="5CA60198" w:rsidR="000C00C8" w:rsidRPr="005355EA" w:rsidRDefault="00FE7C28" w:rsidP="0063068D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4/5/24</w:t>
            </w:r>
          </w:p>
        </w:tc>
        <w:tc>
          <w:tcPr>
            <w:tcW w:w="4683" w:type="dxa"/>
            <w:shd w:val="clear" w:color="auto" w:fill="FFFF00"/>
          </w:tcPr>
          <w:p w14:paraId="4B6BD518" w14:textId="77777777" w:rsidR="000C00C8" w:rsidRPr="006F1A55" w:rsidRDefault="000C00C8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6F1A55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Primary Championships</w:t>
            </w:r>
          </w:p>
        </w:tc>
        <w:tc>
          <w:tcPr>
            <w:tcW w:w="2278" w:type="dxa"/>
            <w:shd w:val="clear" w:color="auto" w:fill="FFFF00"/>
          </w:tcPr>
          <w:p w14:paraId="02DACD45" w14:textId="77777777" w:rsidR="000C00C8" w:rsidRPr="006F1A55" w:rsidRDefault="000C00C8" w:rsidP="00D17431">
            <w:pP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6F1A55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Bells, Perth</w:t>
            </w:r>
          </w:p>
        </w:tc>
        <w:tc>
          <w:tcPr>
            <w:tcW w:w="2062" w:type="dxa"/>
            <w:shd w:val="clear" w:color="auto" w:fill="FFFF00"/>
          </w:tcPr>
          <w:p w14:paraId="1F01717D" w14:textId="6DFE4961" w:rsidR="000C00C8" w:rsidRPr="00344050" w:rsidRDefault="00FE7C28" w:rsidP="00D17431">
            <w:pP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26/4/24</w:t>
            </w:r>
          </w:p>
        </w:tc>
      </w:tr>
    </w:tbl>
    <w:p w14:paraId="578DDB5D" w14:textId="77777777" w:rsidR="000C00C8" w:rsidRPr="00156C85" w:rsidRDefault="0063068D" w:rsidP="00156C85">
      <w:pPr>
        <w:widowControl w:val="0"/>
        <w:rPr>
          <w:sz w:val="18"/>
          <w:szCs w:val="1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6D805" wp14:editId="3E1A09B7">
                <wp:simplePos x="0" y="0"/>
                <wp:positionH relativeFrom="column">
                  <wp:posOffset>800100</wp:posOffset>
                </wp:positionH>
                <wp:positionV relativeFrom="paragraph">
                  <wp:posOffset>83185</wp:posOffset>
                </wp:positionV>
                <wp:extent cx="57150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11C0" w14:textId="77777777" w:rsidR="00AD7F31" w:rsidRPr="00834489" w:rsidRDefault="00AD7F31" w:rsidP="00F004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55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Entry Forms for the above competitions visit </w:t>
                            </w:r>
                            <w:hyperlink r:id="rId9" w:history="1">
                              <w:r w:rsidRPr="005355E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www.badmintonscotland.org.uk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D8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6.55pt;width:45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" stroked="f">
                <v:textbox>
                  <w:txbxContent>
                    <w:p w14:paraId="1D6D11C0" w14:textId="77777777" w:rsidR="00AD7F31" w:rsidRPr="00834489" w:rsidRDefault="00AD7F31" w:rsidP="00F004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55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Entry Forms for the above competitions visit </w:t>
                      </w:r>
                      <w:hyperlink r:id="rId10" w:history="1">
                        <w:r w:rsidRPr="005355E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www.badmintonscotland.org.uk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7F3796A" wp14:editId="2285995F">
                <wp:simplePos x="0" y="0"/>
                <wp:positionH relativeFrom="column">
                  <wp:posOffset>-109821345</wp:posOffset>
                </wp:positionH>
                <wp:positionV relativeFrom="paragraph">
                  <wp:posOffset>-109823885</wp:posOffset>
                </wp:positionV>
                <wp:extent cx="4625975" cy="7019925"/>
                <wp:effectExtent l="0" t="0" r="3175" b="9525"/>
                <wp:wrapNone/>
                <wp:docPr id="1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5975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09F7" id="Control 4" o:spid="_x0000_s1026" style="position:absolute;margin-left:-8647.35pt;margin-top:-8647.55pt;width:364.25pt;height:55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C4EB881" w14:textId="77777777" w:rsidR="00156C85" w:rsidRDefault="00156C85" w:rsidP="00156C85">
      <w:pPr>
        <w:tabs>
          <w:tab w:val="left" w:pos="5954"/>
        </w:tabs>
        <w:jc w:val="center"/>
        <w:rPr>
          <w:rFonts w:ascii="Calibri" w:hAnsi="Calibri"/>
          <w:color w:val="0070C0"/>
          <w:kern w:val="0"/>
          <w:sz w:val="22"/>
          <w:szCs w:val="22"/>
          <w:lang w:val="en-GB" w:eastAsia="en-GB"/>
        </w:rPr>
      </w:pPr>
    </w:p>
    <w:sectPr w:rsidR="00156C85" w:rsidSect="00476B08">
      <w:pgSz w:w="11907" w:h="16838" w:code="9"/>
      <w:pgMar w:top="567" w:right="42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64F"/>
    <w:multiLevelType w:val="hybridMultilevel"/>
    <w:tmpl w:val="D112317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562DE8"/>
    <w:multiLevelType w:val="hybridMultilevel"/>
    <w:tmpl w:val="D18C8204"/>
    <w:lvl w:ilvl="0" w:tplc="08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543C"/>
    <w:multiLevelType w:val="hybridMultilevel"/>
    <w:tmpl w:val="934094A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B66"/>
    <w:multiLevelType w:val="hybridMultilevel"/>
    <w:tmpl w:val="3452B36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304"/>
    <w:multiLevelType w:val="hybridMultilevel"/>
    <w:tmpl w:val="97C4C96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71AD"/>
    <w:multiLevelType w:val="hybridMultilevel"/>
    <w:tmpl w:val="72A20C6C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6A06"/>
    <w:multiLevelType w:val="hybridMultilevel"/>
    <w:tmpl w:val="480A400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7356"/>
    <w:multiLevelType w:val="hybridMultilevel"/>
    <w:tmpl w:val="EF9026DA"/>
    <w:lvl w:ilvl="0" w:tplc="08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F0890"/>
    <w:multiLevelType w:val="hybridMultilevel"/>
    <w:tmpl w:val="4DDC440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610B"/>
    <w:multiLevelType w:val="hybridMultilevel"/>
    <w:tmpl w:val="312CEA62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467AD"/>
    <w:multiLevelType w:val="hybridMultilevel"/>
    <w:tmpl w:val="38E29A1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748418">
    <w:abstractNumId w:val="10"/>
  </w:num>
  <w:num w:numId="2" w16cid:durableId="1477457586">
    <w:abstractNumId w:val="9"/>
  </w:num>
  <w:num w:numId="3" w16cid:durableId="1358238568">
    <w:abstractNumId w:val="5"/>
  </w:num>
  <w:num w:numId="4" w16cid:durableId="1258562048">
    <w:abstractNumId w:val="7"/>
  </w:num>
  <w:num w:numId="5" w16cid:durableId="945624880">
    <w:abstractNumId w:val="4"/>
  </w:num>
  <w:num w:numId="6" w16cid:durableId="1156144423">
    <w:abstractNumId w:val="8"/>
  </w:num>
  <w:num w:numId="7" w16cid:durableId="1778020468">
    <w:abstractNumId w:val="2"/>
  </w:num>
  <w:num w:numId="8" w16cid:durableId="1659651838">
    <w:abstractNumId w:val="3"/>
  </w:num>
  <w:num w:numId="9" w16cid:durableId="839852769">
    <w:abstractNumId w:val="1"/>
  </w:num>
  <w:num w:numId="10" w16cid:durableId="73556684">
    <w:abstractNumId w:val="6"/>
  </w:num>
  <w:num w:numId="11" w16cid:durableId="64305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8"/>
    <w:rsid w:val="00012EDB"/>
    <w:rsid w:val="00034C34"/>
    <w:rsid w:val="00053FDB"/>
    <w:rsid w:val="000605F6"/>
    <w:rsid w:val="000606B2"/>
    <w:rsid w:val="00062687"/>
    <w:rsid w:val="00063874"/>
    <w:rsid w:val="00064CAC"/>
    <w:rsid w:val="00067A90"/>
    <w:rsid w:val="00073E92"/>
    <w:rsid w:val="000835AA"/>
    <w:rsid w:val="0008475C"/>
    <w:rsid w:val="000919D4"/>
    <w:rsid w:val="0009613B"/>
    <w:rsid w:val="000A01C5"/>
    <w:rsid w:val="000A5C56"/>
    <w:rsid w:val="000A7DE3"/>
    <w:rsid w:val="000B2256"/>
    <w:rsid w:val="000B2E7C"/>
    <w:rsid w:val="000B32A0"/>
    <w:rsid w:val="000C00C8"/>
    <w:rsid w:val="000C2BF2"/>
    <w:rsid w:val="000C7D46"/>
    <w:rsid w:val="000D7BF7"/>
    <w:rsid w:val="001055B5"/>
    <w:rsid w:val="00106728"/>
    <w:rsid w:val="00134F11"/>
    <w:rsid w:val="00137533"/>
    <w:rsid w:val="00142B57"/>
    <w:rsid w:val="0015371F"/>
    <w:rsid w:val="00156C85"/>
    <w:rsid w:val="001602F2"/>
    <w:rsid w:val="0016193B"/>
    <w:rsid w:val="00163782"/>
    <w:rsid w:val="001637AE"/>
    <w:rsid w:val="001808A2"/>
    <w:rsid w:val="00182E98"/>
    <w:rsid w:val="00184F11"/>
    <w:rsid w:val="001B1AE0"/>
    <w:rsid w:val="001C0271"/>
    <w:rsid w:val="001D0AD4"/>
    <w:rsid w:val="001D44CE"/>
    <w:rsid w:val="001D5701"/>
    <w:rsid w:val="001E4FB6"/>
    <w:rsid w:val="0020270A"/>
    <w:rsid w:val="00205039"/>
    <w:rsid w:val="002124E3"/>
    <w:rsid w:val="002236C6"/>
    <w:rsid w:val="002246A6"/>
    <w:rsid w:val="00225B00"/>
    <w:rsid w:val="00230921"/>
    <w:rsid w:val="00231F85"/>
    <w:rsid w:val="00242737"/>
    <w:rsid w:val="00243A75"/>
    <w:rsid w:val="00244057"/>
    <w:rsid w:val="00245516"/>
    <w:rsid w:val="00245644"/>
    <w:rsid w:val="00247AF6"/>
    <w:rsid w:val="00255457"/>
    <w:rsid w:val="00263732"/>
    <w:rsid w:val="0026750F"/>
    <w:rsid w:val="00283382"/>
    <w:rsid w:val="00286F5A"/>
    <w:rsid w:val="002934D0"/>
    <w:rsid w:val="0029575B"/>
    <w:rsid w:val="002963BC"/>
    <w:rsid w:val="002A36C4"/>
    <w:rsid w:val="002A5B97"/>
    <w:rsid w:val="002A7AA2"/>
    <w:rsid w:val="002B6D47"/>
    <w:rsid w:val="002C497D"/>
    <w:rsid w:val="002E0AC4"/>
    <w:rsid w:val="002F7D7C"/>
    <w:rsid w:val="00301726"/>
    <w:rsid w:val="00302D7A"/>
    <w:rsid w:val="003036D1"/>
    <w:rsid w:val="003069E6"/>
    <w:rsid w:val="00313268"/>
    <w:rsid w:val="003212F4"/>
    <w:rsid w:val="00321E79"/>
    <w:rsid w:val="003221DE"/>
    <w:rsid w:val="00324A8D"/>
    <w:rsid w:val="00325E49"/>
    <w:rsid w:val="003329F6"/>
    <w:rsid w:val="00344050"/>
    <w:rsid w:val="003445DF"/>
    <w:rsid w:val="00345ECF"/>
    <w:rsid w:val="00350DCC"/>
    <w:rsid w:val="0035555D"/>
    <w:rsid w:val="00373A9C"/>
    <w:rsid w:val="00376998"/>
    <w:rsid w:val="0038215B"/>
    <w:rsid w:val="003839F8"/>
    <w:rsid w:val="00385EB8"/>
    <w:rsid w:val="00391971"/>
    <w:rsid w:val="003969D6"/>
    <w:rsid w:val="00396ABC"/>
    <w:rsid w:val="003A02F8"/>
    <w:rsid w:val="003A14D6"/>
    <w:rsid w:val="003A2E41"/>
    <w:rsid w:val="003A6143"/>
    <w:rsid w:val="003A66D4"/>
    <w:rsid w:val="003B3724"/>
    <w:rsid w:val="003C1CDC"/>
    <w:rsid w:val="003D3ECE"/>
    <w:rsid w:val="003D5006"/>
    <w:rsid w:val="003D5C9D"/>
    <w:rsid w:val="003E0C3C"/>
    <w:rsid w:val="003E11DB"/>
    <w:rsid w:val="003E3BCE"/>
    <w:rsid w:val="003E5437"/>
    <w:rsid w:val="003E5EC6"/>
    <w:rsid w:val="00400B2B"/>
    <w:rsid w:val="00430488"/>
    <w:rsid w:val="004317F4"/>
    <w:rsid w:val="00432BC3"/>
    <w:rsid w:val="004409E5"/>
    <w:rsid w:val="00442636"/>
    <w:rsid w:val="004526DE"/>
    <w:rsid w:val="00461090"/>
    <w:rsid w:val="00476B08"/>
    <w:rsid w:val="004851AE"/>
    <w:rsid w:val="00497EF2"/>
    <w:rsid w:val="004A1D64"/>
    <w:rsid w:val="004A2360"/>
    <w:rsid w:val="004B0835"/>
    <w:rsid w:val="004B187A"/>
    <w:rsid w:val="004B3AE1"/>
    <w:rsid w:val="004B7E89"/>
    <w:rsid w:val="004C1263"/>
    <w:rsid w:val="004C3FA0"/>
    <w:rsid w:val="004C4A62"/>
    <w:rsid w:val="004D22B6"/>
    <w:rsid w:val="004E1BCC"/>
    <w:rsid w:val="004E4298"/>
    <w:rsid w:val="004F1E27"/>
    <w:rsid w:val="004F3F6A"/>
    <w:rsid w:val="0050229A"/>
    <w:rsid w:val="0050393F"/>
    <w:rsid w:val="0050413C"/>
    <w:rsid w:val="00512F7B"/>
    <w:rsid w:val="005179EF"/>
    <w:rsid w:val="00520DE0"/>
    <w:rsid w:val="005325C4"/>
    <w:rsid w:val="005355EA"/>
    <w:rsid w:val="00536C09"/>
    <w:rsid w:val="00537059"/>
    <w:rsid w:val="005524E7"/>
    <w:rsid w:val="0058198D"/>
    <w:rsid w:val="00582938"/>
    <w:rsid w:val="00596C86"/>
    <w:rsid w:val="005A3BBA"/>
    <w:rsid w:val="005A418F"/>
    <w:rsid w:val="005B0817"/>
    <w:rsid w:val="005C437E"/>
    <w:rsid w:val="005C6892"/>
    <w:rsid w:val="005D3A3E"/>
    <w:rsid w:val="005E2548"/>
    <w:rsid w:val="005E287A"/>
    <w:rsid w:val="005E6CB2"/>
    <w:rsid w:val="005E7F48"/>
    <w:rsid w:val="005F4104"/>
    <w:rsid w:val="00606320"/>
    <w:rsid w:val="00606BC7"/>
    <w:rsid w:val="0061749C"/>
    <w:rsid w:val="0063068D"/>
    <w:rsid w:val="00630A06"/>
    <w:rsid w:val="00631BB0"/>
    <w:rsid w:val="00637408"/>
    <w:rsid w:val="00647FEF"/>
    <w:rsid w:val="00663718"/>
    <w:rsid w:val="00663CFF"/>
    <w:rsid w:val="006830E3"/>
    <w:rsid w:val="00684367"/>
    <w:rsid w:val="00694A5F"/>
    <w:rsid w:val="006A4F73"/>
    <w:rsid w:val="006B724F"/>
    <w:rsid w:val="006C2C10"/>
    <w:rsid w:val="006C6E29"/>
    <w:rsid w:val="006D4BA3"/>
    <w:rsid w:val="006E461B"/>
    <w:rsid w:val="006F1A55"/>
    <w:rsid w:val="007038D7"/>
    <w:rsid w:val="0070504E"/>
    <w:rsid w:val="00717A96"/>
    <w:rsid w:val="00725C58"/>
    <w:rsid w:val="007336C7"/>
    <w:rsid w:val="00742663"/>
    <w:rsid w:val="00742AD2"/>
    <w:rsid w:val="0074380A"/>
    <w:rsid w:val="00752CA1"/>
    <w:rsid w:val="00753DE0"/>
    <w:rsid w:val="00764F67"/>
    <w:rsid w:val="00764FA4"/>
    <w:rsid w:val="007721B3"/>
    <w:rsid w:val="00782695"/>
    <w:rsid w:val="00785207"/>
    <w:rsid w:val="00792DB5"/>
    <w:rsid w:val="007B6A60"/>
    <w:rsid w:val="007C79D3"/>
    <w:rsid w:val="007E6E3E"/>
    <w:rsid w:val="007F11F2"/>
    <w:rsid w:val="007F31BC"/>
    <w:rsid w:val="00801454"/>
    <w:rsid w:val="008031DC"/>
    <w:rsid w:val="008046DA"/>
    <w:rsid w:val="00817ED9"/>
    <w:rsid w:val="00817FD3"/>
    <w:rsid w:val="00826AC2"/>
    <w:rsid w:val="008310B6"/>
    <w:rsid w:val="00834489"/>
    <w:rsid w:val="00850A7F"/>
    <w:rsid w:val="00855E60"/>
    <w:rsid w:val="00861739"/>
    <w:rsid w:val="00864730"/>
    <w:rsid w:val="00874962"/>
    <w:rsid w:val="00877D63"/>
    <w:rsid w:val="00880770"/>
    <w:rsid w:val="0088361B"/>
    <w:rsid w:val="008854AB"/>
    <w:rsid w:val="008859B4"/>
    <w:rsid w:val="00893D5C"/>
    <w:rsid w:val="008B5C0A"/>
    <w:rsid w:val="008C23EA"/>
    <w:rsid w:val="008D71B8"/>
    <w:rsid w:val="008F0C13"/>
    <w:rsid w:val="008F521C"/>
    <w:rsid w:val="0090691F"/>
    <w:rsid w:val="009204A1"/>
    <w:rsid w:val="00922B6E"/>
    <w:rsid w:val="009262AE"/>
    <w:rsid w:val="009346BD"/>
    <w:rsid w:val="00941855"/>
    <w:rsid w:val="00952DC8"/>
    <w:rsid w:val="0095498C"/>
    <w:rsid w:val="00957E63"/>
    <w:rsid w:val="00972C1F"/>
    <w:rsid w:val="00976E6A"/>
    <w:rsid w:val="00983C10"/>
    <w:rsid w:val="009841A6"/>
    <w:rsid w:val="00986834"/>
    <w:rsid w:val="00990F5D"/>
    <w:rsid w:val="009960FD"/>
    <w:rsid w:val="009A0F10"/>
    <w:rsid w:val="009A535B"/>
    <w:rsid w:val="009B1290"/>
    <w:rsid w:val="009B45C3"/>
    <w:rsid w:val="009D0098"/>
    <w:rsid w:val="009D31EB"/>
    <w:rsid w:val="009E1271"/>
    <w:rsid w:val="009E4614"/>
    <w:rsid w:val="009F4A44"/>
    <w:rsid w:val="009F7C63"/>
    <w:rsid w:val="00A07D10"/>
    <w:rsid w:val="00A26039"/>
    <w:rsid w:val="00A366E9"/>
    <w:rsid w:val="00A367AE"/>
    <w:rsid w:val="00A4513D"/>
    <w:rsid w:val="00A545CE"/>
    <w:rsid w:val="00A54C44"/>
    <w:rsid w:val="00A550F8"/>
    <w:rsid w:val="00A573DB"/>
    <w:rsid w:val="00A663AF"/>
    <w:rsid w:val="00A76548"/>
    <w:rsid w:val="00A84F34"/>
    <w:rsid w:val="00A9324C"/>
    <w:rsid w:val="00AA0D7F"/>
    <w:rsid w:val="00AB0702"/>
    <w:rsid w:val="00AB3A39"/>
    <w:rsid w:val="00AB5C8C"/>
    <w:rsid w:val="00AB7578"/>
    <w:rsid w:val="00AD7F31"/>
    <w:rsid w:val="00AE7056"/>
    <w:rsid w:val="00B02A10"/>
    <w:rsid w:val="00B02F09"/>
    <w:rsid w:val="00B10ABC"/>
    <w:rsid w:val="00B13A19"/>
    <w:rsid w:val="00B234BD"/>
    <w:rsid w:val="00B30B00"/>
    <w:rsid w:val="00B34F94"/>
    <w:rsid w:val="00B35307"/>
    <w:rsid w:val="00B4375A"/>
    <w:rsid w:val="00B43F10"/>
    <w:rsid w:val="00B513DB"/>
    <w:rsid w:val="00B5529D"/>
    <w:rsid w:val="00B6000E"/>
    <w:rsid w:val="00B7394D"/>
    <w:rsid w:val="00B9749C"/>
    <w:rsid w:val="00BA0EC7"/>
    <w:rsid w:val="00BA179A"/>
    <w:rsid w:val="00BC233B"/>
    <w:rsid w:val="00BE3F8B"/>
    <w:rsid w:val="00BE45C9"/>
    <w:rsid w:val="00C162C5"/>
    <w:rsid w:val="00C21DD1"/>
    <w:rsid w:val="00C26241"/>
    <w:rsid w:val="00C35324"/>
    <w:rsid w:val="00C51181"/>
    <w:rsid w:val="00C52F7D"/>
    <w:rsid w:val="00C61EED"/>
    <w:rsid w:val="00C6262F"/>
    <w:rsid w:val="00C63786"/>
    <w:rsid w:val="00C639DF"/>
    <w:rsid w:val="00C713A4"/>
    <w:rsid w:val="00C71963"/>
    <w:rsid w:val="00C756DB"/>
    <w:rsid w:val="00C828F1"/>
    <w:rsid w:val="00CA4A5C"/>
    <w:rsid w:val="00CA51AC"/>
    <w:rsid w:val="00CB0312"/>
    <w:rsid w:val="00CB5908"/>
    <w:rsid w:val="00CB5C0F"/>
    <w:rsid w:val="00CB7AA2"/>
    <w:rsid w:val="00CD33E0"/>
    <w:rsid w:val="00CD3828"/>
    <w:rsid w:val="00CE28D6"/>
    <w:rsid w:val="00CE2AB8"/>
    <w:rsid w:val="00CE6E88"/>
    <w:rsid w:val="00CF2670"/>
    <w:rsid w:val="00D00243"/>
    <w:rsid w:val="00D11D18"/>
    <w:rsid w:val="00D17431"/>
    <w:rsid w:val="00D20959"/>
    <w:rsid w:val="00D321EC"/>
    <w:rsid w:val="00D322F0"/>
    <w:rsid w:val="00D338B9"/>
    <w:rsid w:val="00D42144"/>
    <w:rsid w:val="00D440BE"/>
    <w:rsid w:val="00D4596E"/>
    <w:rsid w:val="00D5241E"/>
    <w:rsid w:val="00D63392"/>
    <w:rsid w:val="00D644F2"/>
    <w:rsid w:val="00D67DA0"/>
    <w:rsid w:val="00D716AA"/>
    <w:rsid w:val="00D73CD0"/>
    <w:rsid w:val="00D75529"/>
    <w:rsid w:val="00D85BC6"/>
    <w:rsid w:val="00D87622"/>
    <w:rsid w:val="00D94E89"/>
    <w:rsid w:val="00DA6B5E"/>
    <w:rsid w:val="00DB2930"/>
    <w:rsid w:val="00DB42BA"/>
    <w:rsid w:val="00DD596C"/>
    <w:rsid w:val="00DF21B3"/>
    <w:rsid w:val="00DF4F99"/>
    <w:rsid w:val="00DF5A15"/>
    <w:rsid w:val="00DF6B21"/>
    <w:rsid w:val="00E0244E"/>
    <w:rsid w:val="00E032C9"/>
    <w:rsid w:val="00E04EFD"/>
    <w:rsid w:val="00E1158C"/>
    <w:rsid w:val="00E14C40"/>
    <w:rsid w:val="00E14FED"/>
    <w:rsid w:val="00E17026"/>
    <w:rsid w:val="00E209C0"/>
    <w:rsid w:val="00E220F9"/>
    <w:rsid w:val="00E2251A"/>
    <w:rsid w:val="00E322D4"/>
    <w:rsid w:val="00E41E00"/>
    <w:rsid w:val="00E47183"/>
    <w:rsid w:val="00E52E12"/>
    <w:rsid w:val="00E571D2"/>
    <w:rsid w:val="00E61986"/>
    <w:rsid w:val="00E73999"/>
    <w:rsid w:val="00E80078"/>
    <w:rsid w:val="00E826A8"/>
    <w:rsid w:val="00E916FA"/>
    <w:rsid w:val="00E973D6"/>
    <w:rsid w:val="00E97CA4"/>
    <w:rsid w:val="00EA7B3C"/>
    <w:rsid w:val="00EB4919"/>
    <w:rsid w:val="00EB55A3"/>
    <w:rsid w:val="00EB59B3"/>
    <w:rsid w:val="00EC5EE2"/>
    <w:rsid w:val="00EC6750"/>
    <w:rsid w:val="00ED14DA"/>
    <w:rsid w:val="00ED7F66"/>
    <w:rsid w:val="00EE259C"/>
    <w:rsid w:val="00EE39D3"/>
    <w:rsid w:val="00EF0D18"/>
    <w:rsid w:val="00EF2B32"/>
    <w:rsid w:val="00EF6865"/>
    <w:rsid w:val="00F00407"/>
    <w:rsid w:val="00F00698"/>
    <w:rsid w:val="00F07A5E"/>
    <w:rsid w:val="00F11B88"/>
    <w:rsid w:val="00F1397E"/>
    <w:rsid w:val="00F247BC"/>
    <w:rsid w:val="00F31CAA"/>
    <w:rsid w:val="00F33ACF"/>
    <w:rsid w:val="00F3569C"/>
    <w:rsid w:val="00F40EB2"/>
    <w:rsid w:val="00F42716"/>
    <w:rsid w:val="00F47A27"/>
    <w:rsid w:val="00F53722"/>
    <w:rsid w:val="00F5373D"/>
    <w:rsid w:val="00F54B1C"/>
    <w:rsid w:val="00F71DC4"/>
    <w:rsid w:val="00F74D68"/>
    <w:rsid w:val="00F77BF3"/>
    <w:rsid w:val="00F82328"/>
    <w:rsid w:val="00F873DF"/>
    <w:rsid w:val="00F9635F"/>
    <w:rsid w:val="00FA0972"/>
    <w:rsid w:val="00FA6B88"/>
    <w:rsid w:val="00FB5930"/>
    <w:rsid w:val="00FC6832"/>
    <w:rsid w:val="00FD534F"/>
    <w:rsid w:val="00FD6400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59BE7"/>
  <w15:docId w15:val="{94F99AF8-7792-4A7B-9497-BACFAFCE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48"/>
    <w:rPr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6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50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0DC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606320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301726"/>
    <w:pPr>
      <w:spacing w:line="220" w:lineRule="atLeast"/>
      <w:jc w:val="both"/>
    </w:pPr>
    <w:rPr>
      <w:rFonts w:ascii="Arial" w:hAnsi="Arial"/>
      <w:color w:val="auto"/>
      <w:spacing w:val="-5"/>
      <w:kern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437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37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B58"/>
    <w:rPr>
      <w:color w:val="000000"/>
      <w:kern w:val="28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B58"/>
    <w:rPr>
      <w:b/>
      <w:bCs/>
      <w:color w:val="000000"/>
      <w:kern w:val="28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amentsoftwar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dmintonscotla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minton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2B9E-5301-4D45-9F38-7361C444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SCHOOLS’ BADMINTON UNION</vt:lpstr>
    </vt:vector>
  </TitlesOfParts>
  <Company>Personal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SCHOOLS’ BADMINTON UNION</dc:title>
  <dc:creator>Hugh Ainsley</dc:creator>
  <cp:lastModifiedBy>Nicky Waterson</cp:lastModifiedBy>
  <cp:revision>3</cp:revision>
  <cp:lastPrinted>2014-08-04T12:51:00Z</cp:lastPrinted>
  <dcterms:created xsi:type="dcterms:W3CDTF">2023-08-03T18:54:00Z</dcterms:created>
  <dcterms:modified xsi:type="dcterms:W3CDTF">2023-08-08T14:13:00Z</dcterms:modified>
</cp:coreProperties>
</file>